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68" w:type="dxa"/>
        <w:tblLook w:val="01E0" w:firstRow="1" w:lastRow="1" w:firstColumn="1" w:lastColumn="1" w:noHBand="0" w:noVBand="0"/>
      </w:tblPr>
      <w:tblGrid>
        <w:gridCol w:w="1188"/>
        <w:gridCol w:w="13680"/>
      </w:tblGrid>
      <w:tr w:rsidR="00544452" w:rsidRPr="00D9063C" w:rsidTr="00E51835">
        <w:trPr>
          <w:trHeight w:val="1275"/>
        </w:trPr>
        <w:tc>
          <w:tcPr>
            <w:tcW w:w="1188" w:type="dxa"/>
            <w:tcBorders>
              <w:right w:val="single" w:sz="8" w:space="0" w:color="auto"/>
            </w:tcBorders>
            <w:shd w:val="clear" w:color="auto" w:fill="auto"/>
          </w:tcPr>
          <w:p w:rsidR="00544452" w:rsidRPr="00D9063C" w:rsidRDefault="0061106A" w:rsidP="00FB77F5">
            <w:pPr>
              <w:pStyle w:val="Header"/>
              <w:spacing w:before="120"/>
              <w:rPr>
                <w:rFonts w:ascii="Verdana" w:hAnsi="Verdana"/>
                <w:noProof/>
                <w:sz w:val="16"/>
                <w:szCs w:val="16"/>
                <w:lang w:val="bg-BG"/>
              </w:rPr>
            </w:pPr>
            <w:r w:rsidRPr="00D9063C">
              <w:rPr>
                <w:noProof/>
                <w:lang w:val="bg-BG"/>
              </w:rPr>
              <w:drawing>
                <wp:anchor distT="0" distB="0" distL="114300" distR="114300" simplePos="0" relativeHeight="251657728" behindDoc="1" locked="0" layoutInCell="1" allowOverlap="1">
                  <wp:simplePos x="0" y="0"/>
                  <wp:positionH relativeFrom="column">
                    <wp:posOffset>8255</wp:posOffset>
                  </wp:positionH>
                  <wp:positionV relativeFrom="paragraph">
                    <wp:posOffset>-32385</wp:posOffset>
                  </wp:positionV>
                  <wp:extent cx="600710" cy="832485"/>
                  <wp:effectExtent l="0" t="0" r="0" b="0"/>
                  <wp:wrapNone/>
                  <wp:docPr id="2" name="Picture 2"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v4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00544452" w:rsidRPr="00D9063C">
              <w:rPr>
                <w:b/>
                <w:caps/>
                <w:noProof/>
                <w:spacing w:val="40"/>
                <w:sz w:val="30"/>
                <w:szCs w:val="30"/>
                <w:lang w:val="bg-BG"/>
              </w:rPr>
              <w:t xml:space="preserve"> </w:t>
            </w:r>
          </w:p>
        </w:tc>
        <w:tc>
          <w:tcPr>
            <w:tcW w:w="13680" w:type="dxa"/>
            <w:tcBorders>
              <w:left w:val="single" w:sz="8" w:space="0" w:color="auto"/>
            </w:tcBorders>
            <w:shd w:val="clear" w:color="auto" w:fill="auto"/>
          </w:tcPr>
          <w:p w:rsidR="00544452" w:rsidRPr="00D9063C" w:rsidRDefault="00544452" w:rsidP="00FB77F5">
            <w:pPr>
              <w:pStyle w:val="Heading1"/>
              <w:tabs>
                <w:tab w:val="left" w:pos="1276"/>
              </w:tabs>
              <w:spacing w:line="360" w:lineRule="auto"/>
              <w:rPr>
                <w:rFonts w:ascii="Verdana" w:hAnsi="Verdana"/>
                <w:caps/>
                <w:noProof/>
                <w:spacing w:val="40"/>
                <w:sz w:val="30"/>
                <w:szCs w:val="30"/>
              </w:rPr>
            </w:pPr>
            <w:r w:rsidRPr="00D9063C">
              <w:rPr>
                <w:rFonts w:ascii="Helen Bg Condensed" w:hAnsi="Helen Bg Condensed"/>
                <w:caps/>
                <w:noProof/>
                <w:spacing w:val="40"/>
                <w:sz w:val="30"/>
                <w:szCs w:val="30"/>
              </w:rPr>
              <w:t>Република България</w:t>
            </w:r>
            <w:r w:rsidRPr="00D9063C">
              <w:rPr>
                <w:rFonts w:ascii="Verdana" w:hAnsi="Verdana"/>
                <w:caps/>
                <w:noProof/>
                <w:spacing w:val="40"/>
                <w:sz w:val="30"/>
                <w:szCs w:val="30"/>
              </w:rPr>
              <w:t xml:space="preserve"> </w:t>
            </w:r>
          </w:p>
          <w:p w:rsidR="00544452" w:rsidRPr="00D9063C" w:rsidRDefault="00D57EED" w:rsidP="00FB77F5">
            <w:pPr>
              <w:spacing w:line="360" w:lineRule="auto"/>
              <w:rPr>
                <w:rFonts w:ascii="Helen Bg Condensed" w:hAnsi="Helen Bg Condensed"/>
                <w:b/>
                <w:bCs/>
                <w:noProof/>
                <w:spacing w:val="40"/>
                <w:sz w:val="26"/>
                <w:szCs w:val="26"/>
                <w:lang w:val="bg-BG"/>
              </w:rPr>
            </w:pPr>
            <w:r>
              <w:rPr>
                <w:rFonts w:ascii="Helen Bg Condensed" w:hAnsi="Helen Bg Condensed"/>
                <w:b/>
                <w:noProof/>
                <w:spacing w:val="40"/>
                <w:sz w:val="26"/>
                <w:szCs w:val="26"/>
                <w:lang w:val="bg-BG"/>
              </w:rPr>
              <w:t xml:space="preserve">Министерство на земеделието, </w:t>
            </w:r>
            <w:r w:rsidR="00544452" w:rsidRPr="00D9063C">
              <w:rPr>
                <w:rFonts w:ascii="Helen Bg Condensed" w:hAnsi="Helen Bg Condensed"/>
                <w:b/>
                <w:noProof/>
                <w:spacing w:val="40"/>
                <w:sz w:val="26"/>
                <w:szCs w:val="26"/>
                <w:lang w:val="bg-BG"/>
              </w:rPr>
              <w:t>храните</w:t>
            </w:r>
            <w:r>
              <w:rPr>
                <w:rFonts w:ascii="Helen Bg Condensed" w:hAnsi="Helen Bg Condensed"/>
                <w:b/>
                <w:noProof/>
                <w:spacing w:val="40"/>
                <w:sz w:val="26"/>
                <w:szCs w:val="26"/>
                <w:lang w:val="bg-BG"/>
              </w:rPr>
              <w:t xml:space="preserve"> и горите</w:t>
            </w:r>
          </w:p>
        </w:tc>
      </w:tr>
    </w:tbl>
    <w:p w:rsidR="005514C5" w:rsidRDefault="005514C5" w:rsidP="00CC37BA">
      <w:pPr>
        <w:pStyle w:val="Title"/>
        <w:spacing w:before="240" w:after="120" w:line="360" w:lineRule="auto"/>
        <w:outlineLvl w:val="0"/>
        <w:rPr>
          <w:rFonts w:ascii="Verdana" w:hAnsi="Verdana"/>
          <w:noProof/>
          <w:sz w:val="24"/>
        </w:rPr>
      </w:pPr>
    </w:p>
    <w:p w:rsidR="0030233D" w:rsidRPr="00D9063C" w:rsidRDefault="00BF6632" w:rsidP="00CC37BA">
      <w:pPr>
        <w:pStyle w:val="Title"/>
        <w:spacing w:before="240" w:after="120" w:line="360" w:lineRule="auto"/>
        <w:outlineLvl w:val="0"/>
        <w:rPr>
          <w:rFonts w:ascii="Verdana" w:hAnsi="Verdana"/>
          <w:noProof/>
          <w:sz w:val="24"/>
        </w:rPr>
      </w:pPr>
      <w:r>
        <w:rPr>
          <w:rFonts w:ascii="Verdana" w:hAnsi="Verdana"/>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2DFCC356-4866-4B70-A80A-65A58A735D44}" provid="{00000000-0000-0000-0000-000000000000}" o:suggestedsigner="д-р Лозана Василева" o:suggestedsigner2="Заместник-министър и ръководител на УО на ПРСР 2014-2020" issignatureline="t"/>
          </v:shape>
        </w:pict>
      </w:r>
    </w:p>
    <w:p w:rsidR="00431010" w:rsidRPr="00D9063C" w:rsidRDefault="00CF3847" w:rsidP="007F1B9D">
      <w:pPr>
        <w:pStyle w:val="Title"/>
        <w:spacing w:before="240" w:after="120"/>
        <w:outlineLvl w:val="0"/>
        <w:rPr>
          <w:rFonts w:ascii="Verdana" w:hAnsi="Verdana"/>
          <w:noProof/>
          <w:sz w:val="24"/>
        </w:rPr>
      </w:pPr>
      <w:r w:rsidRPr="00D9063C">
        <w:rPr>
          <w:rFonts w:ascii="Verdana" w:hAnsi="Verdana"/>
          <w:noProof/>
          <w:sz w:val="24"/>
        </w:rPr>
        <w:t>С</w:t>
      </w:r>
      <w:r w:rsidR="00FB5B8C" w:rsidRPr="00D9063C">
        <w:rPr>
          <w:rFonts w:ascii="Verdana" w:hAnsi="Verdana"/>
          <w:noProof/>
          <w:sz w:val="24"/>
        </w:rPr>
        <w:t xml:space="preserve"> </w:t>
      </w:r>
      <w:r w:rsidRPr="00D9063C">
        <w:rPr>
          <w:rFonts w:ascii="Verdana" w:hAnsi="Verdana"/>
          <w:noProof/>
          <w:sz w:val="24"/>
        </w:rPr>
        <w:t>П</w:t>
      </w:r>
      <w:r w:rsidR="00FB5B8C" w:rsidRPr="00D9063C">
        <w:rPr>
          <w:rFonts w:ascii="Verdana" w:hAnsi="Verdana"/>
          <w:noProof/>
          <w:sz w:val="24"/>
        </w:rPr>
        <w:t xml:space="preserve"> </w:t>
      </w:r>
      <w:r w:rsidRPr="00D9063C">
        <w:rPr>
          <w:rFonts w:ascii="Verdana" w:hAnsi="Verdana"/>
          <w:noProof/>
          <w:sz w:val="24"/>
        </w:rPr>
        <w:t>Р</w:t>
      </w:r>
      <w:r w:rsidR="00FB5B8C" w:rsidRPr="00D9063C">
        <w:rPr>
          <w:rFonts w:ascii="Verdana" w:hAnsi="Verdana"/>
          <w:noProof/>
          <w:sz w:val="24"/>
        </w:rPr>
        <w:t xml:space="preserve"> </w:t>
      </w:r>
      <w:r w:rsidRPr="00D9063C">
        <w:rPr>
          <w:rFonts w:ascii="Verdana" w:hAnsi="Verdana"/>
          <w:noProof/>
          <w:sz w:val="24"/>
        </w:rPr>
        <w:t>А</w:t>
      </w:r>
      <w:r w:rsidR="00FB5B8C" w:rsidRPr="00D9063C">
        <w:rPr>
          <w:rFonts w:ascii="Verdana" w:hAnsi="Verdana"/>
          <w:noProof/>
          <w:sz w:val="24"/>
        </w:rPr>
        <w:t xml:space="preserve"> </w:t>
      </w:r>
      <w:r w:rsidRPr="00D9063C">
        <w:rPr>
          <w:rFonts w:ascii="Verdana" w:hAnsi="Verdana"/>
          <w:noProof/>
          <w:sz w:val="24"/>
        </w:rPr>
        <w:t>В</w:t>
      </w:r>
      <w:r w:rsidR="00FB5B8C" w:rsidRPr="00D9063C">
        <w:rPr>
          <w:rFonts w:ascii="Verdana" w:hAnsi="Verdana"/>
          <w:noProof/>
          <w:sz w:val="24"/>
        </w:rPr>
        <w:t xml:space="preserve"> </w:t>
      </w:r>
      <w:r w:rsidRPr="00D9063C">
        <w:rPr>
          <w:rFonts w:ascii="Verdana" w:hAnsi="Verdana"/>
          <w:noProof/>
          <w:sz w:val="24"/>
        </w:rPr>
        <w:t>К</w:t>
      </w:r>
      <w:r w:rsidR="00FB5B8C" w:rsidRPr="00D9063C">
        <w:rPr>
          <w:rFonts w:ascii="Verdana" w:hAnsi="Verdana"/>
          <w:noProof/>
          <w:sz w:val="24"/>
        </w:rPr>
        <w:t xml:space="preserve"> </w:t>
      </w:r>
      <w:r w:rsidR="00431010" w:rsidRPr="00D9063C">
        <w:rPr>
          <w:rFonts w:ascii="Verdana" w:hAnsi="Verdana"/>
          <w:noProof/>
          <w:sz w:val="24"/>
        </w:rPr>
        <w:t>А</w:t>
      </w:r>
    </w:p>
    <w:p w:rsidR="00217177" w:rsidRPr="00D9063C" w:rsidRDefault="00431010" w:rsidP="007F1B9D">
      <w:pPr>
        <w:spacing w:after="120"/>
        <w:ind w:left="567" w:right="-29"/>
        <w:jc w:val="center"/>
        <w:rPr>
          <w:rFonts w:ascii="Verdana" w:hAnsi="Verdana"/>
          <w:noProof/>
          <w:sz w:val="20"/>
          <w:szCs w:val="20"/>
          <w:lang w:val="bg-BG"/>
        </w:rPr>
      </w:pPr>
      <w:r w:rsidRPr="00D9063C">
        <w:rPr>
          <w:rFonts w:ascii="Verdana" w:hAnsi="Verdana"/>
          <w:noProof/>
          <w:sz w:val="20"/>
          <w:szCs w:val="20"/>
          <w:lang w:val="bg-BG"/>
        </w:rPr>
        <w:t xml:space="preserve">за отразяване на становищата, постъпили </w:t>
      </w:r>
      <w:r w:rsidR="001E02F2" w:rsidRPr="00D9063C">
        <w:rPr>
          <w:rFonts w:ascii="Verdana" w:hAnsi="Verdana"/>
          <w:noProof/>
          <w:sz w:val="20"/>
          <w:szCs w:val="20"/>
          <w:lang w:val="bg-BG"/>
        </w:rPr>
        <w:t xml:space="preserve">при съгласуването на проекта </w:t>
      </w:r>
      <w:r w:rsidR="003562CC" w:rsidRPr="00D9063C">
        <w:rPr>
          <w:rFonts w:ascii="Verdana" w:hAnsi="Verdana"/>
          <w:noProof/>
          <w:sz w:val="20"/>
          <w:szCs w:val="20"/>
          <w:lang w:val="bg-BG"/>
        </w:rPr>
        <w:t xml:space="preserve">на </w:t>
      </w:r>
      <w:r w:rsidR="0061106A" w:rsidRPr="0061106A">
        <w:rPr>
          <w:rFonts w:ascii="Verdana" w:hAnsi="Verdana"/>
          <w:noProof/>
          <w:sz w:val="20"/>
          <w:szCs w:val="20"/>
          <w:lang w:val="bg-BG"/>
        </w:rPr>
        <w:t>Насоки за кандидатстване по процедури чрез подбор на проектни предложения по подмярка 19.1 „Помощ за подготвителни дейности“ на мярка 19 „Водено от общностите местно развитие“ от Програмата за развитие на селските райони за периода 2014 – 2020 г. в частта на малките пилотни проекти</w:t>
      </w:r>
    </w:p>
    <w:p w:rsidR="005514C5" w:rsidRPr="00D9063C" w:rsidRDefault="005514C5" w:rsidP="00A36467">
      <w:pPr>
        <w:spacing w:after="120" w:line="360" w:lineRule="auto"/>
        <w:ind w:left="567" w:right="567"/>
        <w:jc w:val="center"/>
        <w:rPr>
          <w:rFonts w:ascii="Verdana" w:hAnsi="Verdana"/>
          <w:noProof/>
          <w:sz w:val="20"/>
          <w:szCs w:val="20"/>
          <w:lang w:val="bg-BG"/>
        </w:rPr>
      </w:pPr>
    </w:p>
    <w:tbl>
      <w:tblPr>
        <w:tblW w:w="53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7783"/>
        <w:gridCol w:w="1818"/>
        <w:gridCol w:w="3425"/>
      </w:tblGrid>
      <w:tr w:rsidR="009A599C" w:rsidRPr="00D9063C" w:rsidTr="00F35D19">
        <w:trPr>
          <w:tblHeader/>
          <w:jc w:val="center"/>
        </w:trPr>
        <w:tc>
          <w:tcPr>
            <w:tcW w:w="744" w:type="pct"/>
            <w:tcBorders>
              <w:bottom w:val="single" w:sz="4" w:space="0" w:color="auto"/>
            </w:tcBorders>
            <w:vAlign w:val="center"/>
          </w:tcPr>
          <w:p w:rsidR="00217177" w:rsidRPr="00D9063C" w:rsidRDefault="00217177" w:rsidP="005514C5">
            <w:pPr>
              <w:spacing w:before="80" w:after="40"/>
              <w:jc w:val="center"/>
              <w:rPr>
                <w:rFonts w:ascii="Verdana" w:hAnsi="Verdana"/>
                <w:b/>
                <w:noProof/>
                <w:sz w:val="20"/>
                <w:szCs w:val="20"/>
                <w:lang w:val="bg-BG"/>
              </w:rPr>
            </w:pPr>
            <w:r w:rsidRPr="00D9063C">
              <w:rPr>
                <w:rFonts w:ascii="Verdana" w:hAnsi="Verdana"/>
                <w:b/>
                <w:noProof/>
                <w:sz w:val="20"/>
                <w:szCs w:val="20"/>
                <w:lang w:val="bg-BG"/>
              </w:rPr>
              <w:t>Изготвил становището</w:t>
            </w:r>
          </w:p>
        </w:tc>
        <w:tc>
          <w:tcPr>
            <w:tcW w:w="2543" w:type="pct"/>
            <w:tcBorders>
              <w:bottom w:val="single" w:sz="4" w:space="0" w:color="auto"/>
            </w:tcBorders>
            <w:vAlign w:val="center"/>
          </w:tcPr>
          <w:p w:rsidR="00217177" w:rsidRPr="00D9063C" w:rsidRDefault="00217177" w:rsidP="005514C5">
            <w:pPr>
              <w:spacing w:before="80" w:after="40"/>
              <w:jc w:val="center"/>
              <w:rPr>
                <w:rFonts w:ascii="Verdana" w:hAnsi="Verdana"/>
                <w:b/>
                <w:noProof/>
                <w:sz w:val="20"/>
                <w:szCs w:val="20"/>
                <w:lang w:val="bg-BG"/>
              </w:rPr>
            </w:pPr>
            <w:r w:rsidRPr="00D9063C">
              <w:rPr>
                <w:rFonts w:ascii="Verdana" w:hAnsi="Verdana"/>
                <w:b/>
                <w:noProof/>
                <w:sz w:val="20"/>
                <w:szCs w:val="20"/>
                <w:lang w:val="bg-BG"/>
              </w:rPr>
              <w:t>Предложение</w:t>
            </w:r>
          </w:p>
        </w:tc>
        <w:tc>
          <w:tcPr>
            <w:tcW w:w="594" w:type="pct"/>
            <w:tcBorders>
              <w:bottom w:val="single" w:sz="4" w:space="0" w:color="auto"/>
            </w:tcBorders>
            <w:vAlign w:val="center"/>
          </w:tcPr>
          <w:p w:rsidR="00217177" w:rsidRPr="00D9063C" w:rsidRDefault="00217177" w:rsidP="005514C5">
            <w:pPr>
              <w:spacing w:before="80" w:after="40"/>
              <w:jc w:val="center"/>
              <w:rPr>
                <w:rFonts w:ascii="Verdana" w:hAnsi="Verdana"/>
                <w:b/>
                <w:noProof/>
                <w:sz w:val="20"/>
                <w:szCs w:val="20"/>
                <w:lang w:val="bg-BG"/>
              </w:rPr>
            </w:pPr>
            <w:r w:rsidRPr="00D9063C">
              <w:rPr>
                <w:rFonts w:ascii="Verdana" w:hAnsi="Verdana"/>
                <w:b/>
                <w:noProof/>
                <w:sz w:val="20"/>
                <w:szCs w:val="20"/>
                <w:lang w:val="bg-BG"/>
              </w:rPr>
              <w:t>Отразяване на становището</w:t>
            </w:r>
          </w:p>
        </w:tc>
        <w:tc>
          <w:tcPr>
            <w:tcW w:w="1119" w:type="pct"/>
            <w:tcBorders>
              <w:bottom w:val="single" w:sz="4" w:space="0" w:color="auto"/>
            </w:tcBorders>
            <w:vAlign w:val="center"/>
          </w:tcPr>
          <w:p w:rsidR="00217177" w:rsidRPr="00D9063C" w:rsidRDefault="00217177" w:rsidP="00E4191B">
            <w:pPr>
              <w:spacing w:before="80" w:after="40"/>
              <w:jc w:val="center"/>
              <w:rPr>
                <w:rFonts w:ascii="Verdana" w:hAnsi="Verdana"/>
                <w:b/>
                <w:noProof/>
                <w:sz w:val="20"/>
                <w:szCs w:val="20"/>
                <w:lang w:val="bg-BG"/>
              </w:rPr>
            </w:pPr>
            <w:r w:rsidRPr="00D9063C">
              <w:rPr>
                <w:rFonts w:ascii="Verdana" w:hAnsi="Verdana"/>
                <w:b/>
                <w:noProof/>
                <w:sz w:val="20"/>
                <w:szCs w:val="20"/>
                <w:lang w:val="bg-BG"/>
              </w:rPr>
              <w:t>Мотиви за неприемане</w:t>
            </w:r>
          </w:p>
          <w:p w:rsidR="00217177" w:rsidRPr="00D9063C" w:rsidRDefault="00217177" w:rsidP="00E4191B">
            <w:pPr>
              <w:spacing w:before="80" w:after="40"/>
              <w:jc w:val="center"/>
              <w:rPr>
                <w:rFonts w:ascii="Verdana" w:hAnsi="Verdana"/>
                <w:b/>
                <w:noProof/>
                <w:sz w:val="20"/>
                <w:szCs w:val="20"/>
                <w:lang w:val="bg-BG"/>
              </w:rPr>
            </w:pPr>
            <w:r w:rsidRPr="00D9063C">
              <w:rPr>
                <w:rFonts w:ascii="Verdana" w:hAnsi="Verdana"/>
                <w:b/>
                <w:noProof/>
                <w:sz w:val="20"/>
                <w:szCs w:val="20"/>
                <w:lang w:val="bg-BG"/>
              </w:rPr>
              <w:t>на предложението</w:t>
            </w:r>
          </w:p>
        </w:tc>
      </w:tr>
      <w:tr w:rsidR="00DC0077" w:rsidRPr="00D9063C" w:rsidTr="00F35D19">
        <w:trPr>
          <w:jc w:val="center"/>
        </w:trPr>
        <w:tc>
          <w:tcPr>
            <w:tcW w:w="744" w:type="pct"/>
            <w:tcBorders>
              <w:bottom w:val="single" w:sz="4" w:space="0" w:color="auto"/>
            </w:tcBorders>
          </w:tcPr>
          <w:p w:rsidR="00DC0077" w:rsidRPr="003270D7" w:rsidRDefault="00DC0077" w:rsidP="00BF6632">
            <w:pPr>
              <w:spacing w:before="80" w:after="40"/>
              <w:rPr>
                <w:rFonts w:ascii="Verdana" w:hAnsi="Verdana" w:cs="Tahoma"/>
                <w:noProof/>
                <w:sz w:val="20"/>
                <w:szCs w:val="20"/>
                <w:lang w:val="bg-BG"/>
              </w:rPr>
            </w:pPr>
            <w:r w:rsidRPr="003270D7">
              <w:rPr>
                <w:rFonts w:ascii="Verdana" w:hAnsi="Verdana" w:cs="Tahoma"/>
                <w:noProof/>
                <w:sz w:val="20"/>
                <w:szCs w:val="20"/>
                <w:lang w:val="bg-BG"/>
              </w:rPr>
              <w:t>Държавен фонд „Земеделие”</w:t>
            </w:r>
            <w:r w:rsidR="00BF6632">
              <w:rPr>
                <w:rFonts w:ascii="Verdana" w:hAnsi="Verdana" w:cs="Tahoma"/>
                <w:noProof/>
                <w:sz w:val="20"/>
                <w:szCs w:val="20"/>
                <w:lang w:val="bg-BG"/>
              </w:rPr>
              <w:t xml:space="preserve"> -Б</w:t>
            </w:r>
            <w:r w:rsidR="00BF6632" w:rsidRPr="003270D7">
              <w:rPr>
                <w:rFonts w:ascii="Verdana" w:hAnsi="Verdana" w:cs="Tahoma"/>
                <w:noProof/>
                <w:sz w:val="20"/>
                <w:szCs w:val="20"/>
                <w:lang w:val="bg-BG"/>
              </w:rPr>
              <w:t>ележк</w:t>
            </w:r>
            <w:r w:rsidR="00BF6632">
              <w:rPr>
                <w:rFonts w:ascii="Verdana" w:hAnsi="Verdana" w:cs="Tahoma"/>
                <w:noProof/>
                <w:sz w:val="20"/>
                <w:szCs w:val="20"/>
                <w:lang w:val="bg-BG"/>
              </w:rPr>
              <w:t>и</w:t>
            </w:r>
            <w:r w:rsidR="00BF6632" w:rsidRPr="003270D7">
              <w:rPr>
                <w:rFonts w:ascii="Verdana" w:hAnsi="Verdana" w:cs="Tahoma"/>
                <w:noProof/>
                <w:sz w:val="20"/>
                <w:szCs w:val="20"/>
                <w:lang w:val="bg-BG"/>
              </w:rPr>
              <w:t xml:space="preserve"> постъпил</w:t>
            </w:r>
            <w:r w:rsidR="00BF6632">
              <w:rPr>
                <w:rFonts w:ascii="Verdana" w:hAnsi="Verdana" w:cs="Tahoma"/>
                <w:noProof/>
                <w:sz w:val="20"/>
                <w:szCs w:val="20"/>
                <w:lang w:val="bg-BG"/>
              </w:rPr>
              <w:t>и</w:t>
            </w:r>
            <w:r w:rsidR="00BF6632" w:rsidRPr="003270D7">
              <w:rPr>
                <w:rFonts w:ascii="Verdana" w:hAnsi="Verdana" w:cs="Tahoma"/>
                <w:noProof/>
                <w:sz w:val="20"/>
                <w:szCs w:val="20"/>
                <w:lang w:val="bg-BG"/>
              </w:rPr>
              <w:t xml:space="preserve"> по емейл</w:t>
            </w:r>
          </w:p>
        </w:tc>
        <w:tc>
          <w:tcPr>
            <w:tcW w:w="2543" w:type="pct"/>
            <w:tcBorders>
              <w:bottom w:val="single" w:sz="4" w:space="0" w:color="auto"/>
            </w:tcBorders>
          </w:tcPr>
          <w:p w:rsidR="00DC0077" w:rsidRPr="003270D7" w:rsidRDefault="00FE3307" w:rsidP="00BF6632">
            <w:pPr>
              <w:tabs>
                <w:tab w:val="left" w:pos="606"/>
              </w:tabs>
              <w:spacing w:before="80" w:after="40"/>
              <w:jc w:val="both"/>
              <w:rPr>
                <w:rFonts w:ascii="Verdana" w:hAnsi="Verdana" w:cs="Tahoma"/>
                <w:noProof/>
                <w:sz w:val="20"/>
                <w:szCs w:val="20"/>
                <w:lang w:val="bg-BG"/>
              </w:rPr>
            </w:pPr>
            <w:r w:rsidRPr="003270D7">
              <w:rPr>
                <w:rFonts w:ascii="Verdana" w:hAnsi="Verdana" w:cs="Tahoma"/>
                <w:noProof/>
                <w:sz w:val="20"/>
                <w:szCs w:val="20"/>
                <w:lang w:val="bg-BG"/>
              </w:rPr>
              <w:t xml:space="preserve">Обръщам внимание, </w:t>
            </w:r>
            <w:r w:rsidR="00F9488B" w:rsidRPr="003270D7">
              <w:rPr>
                <w:rFonts w:ascii="Verdana" w:hAnsi="Verdana" w:cs="Tahoma"/>
                <w:noProof/>
                <w:sz w:val="20"/>
                <w:szCs w:val="20"/>
                <w:lang w:val="bg-BG"/>
              </w:rPr>
              <w:t>в</w:t>
            </w:r>
            <w:r w:rsidRPr="003270D7">
              <w:rPr>
                <w:rFonts w:ascii="Verdana" w:hAnsi="Verdana" w:cs="Tahoma"/>
                <w:noProof/>
                <w:sz w:val="20"/>
                <w:szCs w:val="20"/>
                <w:lang w:val="bg-BG"/>
              </w:rPr>
              <w:t xml:space="preserve"> договора за делегиране не се прави разлика между подготвителни дейности и малки пилотни проекти </w:t>
            </w:r>
            <w:r w:rsidR="0030233D" w:rsidRPr="003270D7">
              <w:rPr>
                <w:rFonts w:ascii="Verdana" w:hAnsi="Verdana" w:cs="Tahoma"/>
                <w:noProof/>
                <w:sz w:val="20"/>
                <w:szCs w:val="20"/>
                <w:lang w:val="bg-BG"/>
              </w:rPr>
              <w:t>–</w:t>
            </w:r>
            <w:r w:rsidRPr="003270D7">
              <w:rPr>
                <w:rFonts w:ascii="Verdana" w:hAnsi="Verdana" w:cs="Tahoma"/>
                <w:noProof/>
                <w:sz w:val="20"/>
                <w:szCs w:val="20"/>
                <w:lang w:val="bg-BG"/>
              </w:rPr>
              <w:t xml:space="preserve"> </w:t>
            </w:r>
            <w:r w:rsidR="0030233D" w:rsidRPr="003270D7">
              <w:rPr>
                <w:rFonts w:ascii="Verdana" w:hAnsi="Verdana" w:cs="Tahoma"/>
                <w:noProof/>
                <w:sz w:val="20"/>
                <w:szCs w:val="20"/>
                <w:lang w:val="bg-BG"/>
              </w:rPr>
              <w:t>записано е</w:t>
            </w:r>
            <w:r w:rsidRPr="003270D7">
              <w:rPr>
                <w:rFonts w:ascii="Verdana" w:hAnsi="Verdana" w:cs="Tahoma"/>
                <w:noProof/>
                <w:sz w:val="20"/>
                <w:szCs w:val="20"/>
                <w:lang w:val="bg-BG"/>
              </w:rPr>
              <w:t>, че се склюват тристранни договори</w:t>
            </w:r>
            <w:r w:rsidR="00E62F8D" w:rsidRPr="003270D7">
              <w:rPr>
                <w:rFonts w:ascii="Verdana" w:hAnsi="Verdana" w:cs="Tahoma"/>
                <w:noProof/>
                <w:sz w:val="20"/>
                <w:szCs w:val="20"/>
                <w:lang w:val="bg-BG"/>
              </w:rPr>
              <w:t xml:space="preserve"> </w:t>
            </w:r>
          </w:p>
        </w:tc>
        <w:tc>
          <w:tcPr>
            <w:tcW w:w="594" w:type="pct"/>
            <w:tcBorders>
              <w:bottom w:val="single" w:sz="4" w:space="0" w:color="auto"/>
            </w:tcBorders>
          </w:tcPr>
          <w:p w:rsidR="00DC0077" w:rsidRPr="003270D7" w:rsidRDefault="00FE3307" w:rsidP="005514C5">
            <w:pPr>
              <w:spacing w:before="80" w:after="40"/>
              <w:rPr>
                <w:rFonts w:ascii="Verdana" w:hAnsi="Verdana" w:cs="Tahoma"/>
                <w:noProof/>
                <w:sz w:val="20"/>
                <w:szCs w:val="20"/>
                <w:lang w:val="bg-BG"/>
              </w:rPr>
            </w:pPr>
            <w:r w:rsidRPr="003270D7">
              <w:rPr>
                <w:rFonts w:ascii="Verdana" w:hAnsi="Verdana" w:cs="Tahoma"/>
                <w:noProof/>
                <w:sz w:val="20"/>
                <w:szCs w:val="20"/>
                <w:lang w:val="bg-BG"/>
              </w:rPr>
              <w:t>Приема се</w:t>
            </w:r>
          </w:p>
        </w:tc>
        <w:tc>
          <w:tcPr>
            <w:tcW w:w="1119" w:type="pct"/>
            <w:tcBorders>
              <w:bottom w:val="single" w:sz="4" w:space="0" w:color="auto"/>
            </w:tcBorders>
          </w:tcPr>
          <w:p w:rsidR="00084B07" w:rsidRPr="00D9063C" w:rsidRDefault="0061106A" w:rsidP="008F29BC">
            <w:pPr>
              <w:spacing w:before="80" w:after="40"/>
              <w:jc w:val="both"/>
              <w:rPr>
                <w:rFonts w:ascii="Verdana" w:hAnsi="Verdana" w:cs="Tahoma"/>
                <w:noProof/>
                <w:sz w:val="20"/>
                <w:szCs w:val="20"/>
                <w:lang w:val="bg-BG"/>
              </w:rPr>
            </w:pPr>
            <w:r w:rsidRPr="003270D7">
              <w:rPr>
                <w:rFonts w:ascii="Verdana" w:hAnsi="Verdana" w:cs="Tahoma"/>
                <w:noProof/>
                <w:sz w:val="20"/>
                <w:szCs w:val="20"/>
                <w:lang w:val="bg-BG"/>
              </w:rPr>
              <w:t>ДФЗ е добавен като страна по договор</w:t>
            </w:r>
            <w:r w:rsidR="007721A3" w:rsidRPr="003270D7">
              <w:rPr>
                <w:rFonts w:ascii="Verdana" w:hAnsi="Verdana" w:cs="Tahoma"/>
                <w:noProof/>
                <w:sz w:val="20"/>
                <w:szCs w:val="20"/>
                <w:lang w:val="bg-BG"/>
              </w:rPr>
              <w:t>а</w:t>
            </w:r>
            <w:bookmarkStart w:id="0" w:name="_GoBack"/>
            <w:bookmarkEnd w:id="0"/>
            <w:r w:rsidR="00BF6632">
              <w:rPr>
                <w:rFonts w:ascii="Verdana" w:hAnsi="Verdana" w:cs="Tahoma"/>
                <w:noProof/>
                <w:sz w:val="20"/>
                <w:szCs w:val="20"/>
                <w:lang w:val="bg-BG"/>
              </w:rPr>
              <w:t>.</w:t>
            </w:r>
          </w:p>
        </w:tc>
      </w:tr>
      <w:tr w:rsidR="00BF6632" w:rsidRPr="00D9063C" w:rsidTr="00F35D19">
        <w:trPr>
          <w:jc w:val="center"/>
        </w:trPr>
        <w:tc>
          <w:tcPr>
            <w:tcW w:w="744" w:type="pct"/>
            <w:tcBorders>
              <w:bottom w:val="single" w:sz="4" w:space="0" w:color="auto"/>
            </w:tcBorders>
          </w:tcPr>
          <w:p w:rsidR="00BF6632" w:rsidRPr="003270D7" w:rsidRDefault="00BF6632" w:rsidP="00AA0451">
            <w:pPr>
              <w:spacing w:before="80" w:after="40"/>
              <w:rPr>
                <w:rFonts w:ascii="Verdana" w:hAnsi="Verdana" w:cs="Tahoma"/>
                <w:noProof/>
                <w:sz w:val="20"/>
                <w:szCs w:val="20"/>
                <w:lang w:val="bg-BG"/>
              </w:rPr>
            </w:pPr>
          </w:p>
        </w:tc>
        <w:tc>
          <w:tcPr>
            <w:tcW w:w="2543" w:type="pct"/>
            <w:tcBorders>
              <w:bottom w:val="single" w:sz="4" w:space="0" w:color="auto"/>
            </w:tcBorders>
          </w:tcPr>
          <w:p w:rsidR="00BF6632" w:rsidRPr="003270D7" w:rsidRDefault="00BF6632" w:rsidP="0030233D">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Не са допустими съгласно т.21 на т. 14 разходи за обикновена подмяна и текущ ремонт. Същевременно съгласно т. 19 на т. 14 и т. 4 на т. 14 допустими за подпомагане са „оперативни разходи“ до 5 на сто. Текущият ремонт може да бъде и оперативен разход и инвестиционен. Има противоречие – да се уточни.</w:t>
            </w:r>
          </w:p>
        </w:tc>
        <w:tc>
          <w:tcPr>
            <w:tcW w:w="594" w:type="pct"/>
            <w:tcBorders>
              <w:bottom w:val="single" w:sz="4" w:space="0" w:color="auto"/>
            </w:tcBorders>
          </w:tcPr>
          <w:p w:rsidR="00BF6632" w:rsidRPr="003270D7" w:rsidRDefault="00BF6632" w:rsidP="005514C5">
            <w:pPr>
              <w:spacing w:before="80" w:after="40"/>
              <w:rPr>
                <w:rFonts w:ascii="Verdana" w:hAnsi="Verdana" w:cs="Tahoma"/>
                <w:noProof/>
                <w:sz w:val="20"/>
                <w:szCs w:val="20"/>
                <w:lang w:val="bg-BG"/>
              </w:rPr>
            </w:pPr>
            <w:r w:rsidRPr="003270D7">
              <w:rPr>
                <w:rFonts w:ascii="Verdana" w:hAnsi="Verdana" w:cs="Tahoma"/>
                <w:noProof/>
                <w:sz w:val="20"/>
                <w:szCs w:val="20"/>
                <w:lang w:val="bg-BG"/>
              </w:rPr>
              <w:t>Приема се</w:t>
            </w:r>
          </w:p>
        </w:tc>
        <w:tc>
          <w:tcPr>
            <w:tcW w:w="1119" w:type="pct"/>
            <w:tcBorders>
              <w:bottom w:val="single" w:sz="4" w:space="0" w:color="auto"/>
            </w:tcBorders>
          </w:tcPr>
          <w:p w:rsidR="00BF6632" w:rsidRPr="003270D7" w:rsidRDefault="00BF6632" w:rsidP="003F574C">
            <w:pPr>
              <w:spacing w:before="80" w:after="40"/>
              <w:jc w:val="both"/>
              <w:rPr>
                <w:rFonts w:ascii="Verdana" w:hAnsi="Verdana" w:cs="Tahoma"/>
                <w:noProof/>
                <w:sz w:val="20"/>
                <w:szCs w:val="20"/>
                <w:lang w:val="bg-BG"/>
              </w:rPr>
            </w:pPr>
            <w:r>
              <w:rPr>
                <w:rFonts w:ascii="Verdana" w:hAnsi="Verdana" w:cs="Tahoma"/>
                <w:noProof/>
                <w:sz w:val="20"/>
                <w:szCs w:val="20"/>
                <w:lang w:val="bg-BG"/>
              </w:rPr>
              <w:t>Текущият ремонт е заличен от недопустимите разходи</w:t>
            </w:r>
          </w:p>
        </w:tc>
      </w:tr>
      <w:tr w:rsidR="00BF6632" w:rsidRPr="00D9063C" w:rsidTr="00F35D19">
        <w:trPr>
          <w:jc w:val="center"/>
        </w:trPr>
        <w:tc>
          <w:tcPr>
            <w:tcW w:w="744" w:type="pct"/>
            <w:tcBorders>
              <w:bottom w:val="single" w:sz="4" w:space="0" w:color="auto"/>
            </w:tcBorders>
          </w:tcPr>
          <w:p w:rsidR="00BF6632" w:rsidRPr="003270D7" w:rsidRDefault="00BF6632" w:rsidP="00AA0451">
            <w:pPr>
              <w:spacing w:before="80" w:after="40"/>
              <w:rPr>
                <w:rFonts w:ascii="Verdana" w:hAnsi="Verdana" w:cs="Tahoma"/>
                <w:noProof/>
                <w:sz w:val="20"/>
                <w:szCs w:val="20"/>
                <w:lang w:val="bg-BG"/>
              </w:rPr>
            </w:pPr>
          </w:p>
        </w:tc>
        <w:tc>
          <w:tcPr>
            <w:tcW w:w="2543" w:type="pct"/>
            <w:tcBorders>
              <w:bottom w:val="single" w:sz="4" w:space="0" w:color="auto"/>
            </w:tcBorders>
          </w:tcPr>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 xml:space="preserve">ДДС и директно възлагане по ЗОП </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Чл. 20 на ЗОП</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(4) Възложителите могат да възлагат директно обществени поръчки с прогнозна стойност, по-малка от:</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2.</w:t>
            </w:r>
            <w:r w:rsidRPr="00BF6632">
              <w:rPr>
                <w:rFonts w:ascii="Verdana" w:hAnsi="Verdana" w:cs="Tahoma"/>
                <w:noProof/>
                <w:sz w:val="20"/>
                <w:szCs w:val="20"/>
                <w:lang w:val="bg-BG"/>
              </w:rPr>
              <w:tab/>
              <w:t>1. 50 000 лв. - при строителство;</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3.</w:t>
            </w:r>
            <w:r w:rsidRPr="00BF6632">
              <w:rPr>
                <w:rFonts w:ascii="Verdana" w:hAnsi="Verdana" w:cs="Tahoma"/>
                <w:noProof/>
                <w:sz w:val="20"/>
                <w:szCs w:val="20"/>
                <w:lang w:val="bg-BG"/>
              </w:rPr>
              <w:tab/>
              <w:t>2. 70 000 лв. - при услуги по приложение № 2;</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4.</w:t>
            </w:r>
            <w:r w:rsidRPr="00BF6632">
              <w:rPr>
                <w:rFonts w:ascii="Verdana" w:hAnsi="Verdana" w:cs="Tahoma"/>
                <w:noProof/>
                <w:sz w:val="20"/>
                <w:szCs w:val="20"/>
                <w:lang w:val="bg-BG"/>
              </w:rPr>
              <w:tab/>
              <w:t>3. 30 000 лв. - при доставки и услуги извън тези по т. 2.</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чл. 21. (1) (Изм. - ДВ, бр. 102 от 2019 г., в сила от 01.01.2020 г.) Прогнозната стойност на обществената поръчка се определя от възложителя и включва всички плащания без данък върху добавената стойност (ДДС), включително предвидените опции и подновявания на договорите, посочени изрично в условията на обществената поръчка. ..</w:t>
            </w:r>
          </w:p>
          <w:p w:rsidR="00BF6632" w:rsidRPr="00BF6632" w:rsidRDefault="00BF6632" w:rsidP="00BF6632">
            <w:pPr>
              <w:tabs>
                <w:tab w:val="left" w:pos="606"/>
              </w:tabs>
              <w:spacing w:before="80" w:after="40"/>
              <w:jc w:val="both"/>
              <w:rPr>
                <w:rFonts w:ascii="Verdana" w:hAnsi="Verdana" w:cs="Tahoma"/>
                <w:noProof/>
                <w:sz w:val="20"/>
                <w:szCs w:val="20"/>
                <w:lang w:val="bg-BG"/>
              </w:rPr>
            </w:pP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 xml:space="preserve">Съгласно т. 9 от Условията за кандидатстване </w:t>
            </w:r>
            <w:r>
              <w:rPr>
                <w:rFonts w:ascii="Verdana" w:hAnsi="Verdana" w:cs="Tahoma"/>
                <w:noProof/>
                <w:sz w:val="20"/>
                <w:szCs w:val="20"/>
                <w:lang w:val="bg-BG"/>
              </w:rPr>
              <w:t>„</w:t>
            </w:r>
            <w:r w:rsidRPr="00BF6632">
              <w:rPr>
                <w:rFonts w:ascii="Verdana" w:hAnsi="Verdana" w:cs="Tahoma"/>
                <w:noProof/>
                <w:sz w:val="20"/>
                <w:szCs w:val="20"/>
                <w:lang w:val="bg-BG"/>
              </w:rPr>
              <w:t>Минималната стойност на допустимите разходи е не по-малко от левовата равностойност на 5 000 евро, а максималната – не повече от левовата равностойност на 15 000 евроза един проект.</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Използва се валутен курс 1,9558 лева за 1 евро.</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Определените максимални стойности на финансова помощ за проект са с включен данък добавена стойност (ДДС)</w:t>
            </w:r>
            <w:r>
              <w:rPr>
                <w:rFonts w:ascii="Verdana" w:hAnsi="Verdana" w:cs="Tahoma"/>
                <w:noProof/>
                <w:sz w:val="20"/>
                <w:szCs w:val="20"/>
                <w:lang w:val="bg-BG"/>
              </w:rPr>
              <w:t>“</w:t>
            </w:r>
            <w:r w:rsidRPr="00BF6632">
              <w:rPr>
                <w:rFonts w:ascii="Verdana" w:hAnsi="Verdana" w:cs="Tahoma"/>
                <w:noProof/>
                <w:sz w:val="20"/>
                <w:szCs w:val="20"/>
                <w:lang w:val="bg-BG"/>
              </w:rPr>
              <w:t>.</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Същевременно съгласно абзац пети на т. 14 казва, че В стойността на съответния разход е включен данък добавена стойност (ДДС) за кандидати, които не са регистрирани по Закона за данък върху добавената стойност, и не е включен ДДС – за кандидати, регистрирани по Закона за данък върху добавената стойност.</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Съгласно т. 6 на т.14 от Недопустимите разходи не са допустими за данък добавена стойност с изключение на невъзстановимия;</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Кандидатите не могат да кандидатстват за ДДС ако е възстановим за тях, а максималният размер е определен с ДДС.</w:t>
            </w:r>
          </w:p>
        </w:tc>
        <w:tc>
          <w:tcPr>
            <w:tcW w:w="594" w:type="pct"/>
            <w:tcBorders>
              <w:bottom w:val="single" w:sz="4" w:space="0" w:color="auto"/>
            </w:tcBorders>
          </w:tcPr>
          <w:p w:rsidR="00BF6632" w:rsidRPr="003270D7" w:rsidRDefault="00BF6632"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BF6632" w:rsidRDefault="00BF6632" w:rsidP="003F574C">
            <w:pPr>
              <w:spacing w:before="80" w:after="40"/>
              <w:jc w:val="both"/>
              <w:rPr>
                <w:rFonts w:ascii="Verdana" w:hAnsi="Verdana" w:cs="Tahoma"/>
                <w:noProof/>
                <w:sz w:val="20"/>
                <w:szCs w:val="20"/>
                <w:lang w:val="bg-BG"/>
              </w:rPr>
            </w:pPr>
            <w:r>
              <w:rPr>
                <w:rFonts w:ascii="Verdana" w:hAnsi="Verdana" w:cs="Tahoma"/>
                <w:noProof/>
                <w:sz w:val="20"/>
                <w:szCs w:val="20"/>
                <w:lang w:val="bg-BG"/>
              </w:rPr>
              <w:t>В т. 9 от условията за кандидатстване е заличен текста „</w:t>
            </w:r>
            <w:r w:rsidRPr="00BF6632">
              <w:rPr>
                <w:rFonts w:ascii="Verdana" w:hAnsi="Verdana" w:cs="Tahoma"/>
                <w:noProof/>
                <w:sz w:val="20"/>
                <w:szCs w:val="20"/>
                <w:lang w:val="bg-BG"/>
              </w:rPr>
              <w:t>Определените максимални стойности на финансова помощ за проект са с включен данък добавена стойност (ДДС)</w:t>
            </w:r>
            <w:r>
              <w:rPr>
                <w:rFonts w:ascii="Verdana" w:hAnsi="Verdana" w:cs="Tahoma"/>
                <w:noProof/>
                <w:sz w:val="20"/>
                <w:szCs w:val="20"/>
                <w:lang w:val="bg-BG"/>
              </w:rPr>
              <w:t>“</w:t>
            </w:r>
            <w:r w:rsidRPr="00BF6632">
              <w:rPr>
                <w:rFonts w:ascii="Verdana" w:hAnsi="Verdana" w:cs="Tahoma"/>
                <w:noProof/>
                <w:sz w:val="20"/>
                <w:szCs w:val="20"/>
                <w:lang w:val="bg-BG"/>
              </w:rPr>
              <w:t>.</w:t>
            </w:r>
          </w:p>
        </w:tc>
      </w:tr>
      <w:tr w:rsidR="00BF6632" w:rsidRPr="00D9063C" w:rsidTr="00F35D19">
        <w:trPr>
          <w:jc w:val="center"/>
        </w:trPr>
        <w:tc>
          <w:tcPr>
            <w:tcW w:w="744" w:type="pct"/>
            <w:tcBorders>
              <w:bottom w:val="single" w:sz="4" w:space="0" w:color="auto"/>
            </w:tcBorders>
          </w:tcPr>
          <w:p w:rsidR="00BF6632" w:rsidRPr="003270D7" w:rsidRDefault="00BF6632" w:rsidP="00AA0451">
            <w:pPr>
              <w:spacing w:before="80" w:after="40"/>
              <w:rPr>
                <w:rFonts w:ascii="Verdana" w:hAnsi="Verdana" w:cs="Tahoma"/>
                <w:noProof/>
                <w:sz w:val="20"/>
                <w:szCs w:val="20"/>
                <w:lang w:val="bg-BG"/>
              </w:rPr>
            </w:pPr>
          </w:p>
        </w:tc>
        <w:tc>
          <w:tcPr>
            <w:tcW w:w="2543" w:type="pct"/>
            <w:tcBorders>
              <w:bottom w:val="single" w:sz="4" w:space="0" w:color="auto"/>
            </w:tcBorders>
          </w:tcPr>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Сключване на договор по т. 27.2</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Да се извършва проверка съгласно:</w:t>
            </w:r>
            <w:r>
              <w:rPr>
                <w:rFonts w:ascii="Verdana" w:hAnsi="Verdana" w:cs="Tahoma"/>
                <w:noProof/>
                <w:sz w:val="20"/>
                <w:szCs w:val="20"/>
                <w:lang w:val="bg-BG"/>
              </w:rPr>
              <w:t xml:space="preserve"> </w:t>
            </w:r>
            <w:r w:rsidRPr="00BF6632">
              <w:rPr>
                <w:rFonts w:ascii="Verdana" w:hAnsi="Verdana" w:cs="Tahoma"/>
                <w:noProof/>
                <w:sz w:val="20"/>
                <w:szCs w:val="20"/>
                <w:lang w:val="bg-BG"/>
              </w:rPr>
              <w:t xml:space="preserve">ДЕЛЕГИРАН РЕГЛАМЕНТ (ЕС) № 907/2014 НА КОМИСИЯТА от 11 март 2014 година за допълнение на </w:t>
            </w:r>
            <w:r w:rsidRPr="00BF6632">
              <w:rPr>
                <w:rFonts w:ascii="Verdana" w:hAnsi="Verdana" w:cs="Tahoma"/>
                <w:noProof/>
                <w:sz w:val="20"/>
                <w:szCs w:val="20"/>
                <w:lang w:val="bg-BG"/>
              </w:rPr>
              <w:lastRenderedPageBreak/>
              <w:t>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w:t>
            </w:r>
          </w:p>
          <w:p w:rsidR="00BF6632" w:rsidRPr="00BF6632" w:rsidRDefault="00BF6632" w:rsidP="00BF6632">
            <w:pPr>
              <w:tabs>
                <w:tab w:val="left" w:pos="606"/>
              </w:tabs>
              <w:spacing w:before="80" w:after="40"/>
              <w:jc w:val="both"/>
              <w:rPr>
                <w:rFonts w:ascii="Verdana" w:hAnsi="Verdana" w:cs="Tahoma"/>
                <w:noProof/>
                <w:sz w:val="20"/>
                <w:szCs w:val="20"/>
                <w:lang w:val="bg-BG"/>
              </w:rPr>
            </w:pPr>
            <w:r w:rsidRPr="00BF6632">
              <w:rPr>
                <w:rFonts w:ascii="Verdana" w:hAnsi="Verdana" w:cs="Tahoma"/>
                <w:noProof/>
                <w:sz w:val="20"/>
                <w:szCs w:val="20"/>
                <w:lang w:val="bg-BG"/>
              </w:rPr>
              <w:t>(консолидирана версия), и по-специално т.1а и 2 на чл. 1 и т. А  на раздел 2 „Контролни дейности” от Приложение I;</w:t>
            </w:r>
          </w:p>
        </w:tc>
        <w:tc>
          <w:tcPr>
            <w:tcW w:w="594" w:type="pct"/>
            <w:tcBorders>
              <w:bottom w:val="single" w:sz="4" w:space="0" w:color="auto"/>
            </w:tcBorders>
          </w:tcPr>
          <w:p w:rsidR="00BF6632" w:rsidRDefault="00BF6632" w:rsidP="005514C5">
            <w:pPr>
              <w:spacing w:before="80" w:after="40"/>
              <w:rPr>
                <w:rFonts w:ascii="Verdana" w:hAnsi="Verdana" w:cs="Tahoma"/>
                <w:noProof/>
                <w:sz w:val="20"/>
                <w:szCs w:val="20"/>
                <w:lang w:val="bg-BG"/>
              </w:rPr>
            </w:pPr>
            <w:r>
              <w:rPr>
                <w:rFonts w:ascii="Verdana" w:hAnsi="Verdana" w:cs="Tahoma"/>
                <w:noProof/>
                <w:sz w:val="20"/>
                <w:szCs w:val="20"/>
                <w:lang w:val="bg-BG"/>
              </w:rPr>
              <w:lastRenderedPageBreak/>
              <w:t>Приема се</w:t>
            </w:r>
          </w:p>
        </w:tc>
        <w:tc>
          <w:tcPr>
            <w:tcW w:w="1119" w:type="pct"/>
            <w:tcBorders>
              <w:bottom w:val="single" w:sz="4" w:space="0" w:color="auto"/>
            </w:tcBorders>
          </w:tcPr>
          <w:p w:rsidR="00BF6632" w:rsidRDefault="00BF6632" w:rsidP="00BF6632">
            <w:pPr>
              <w:spacing w:before="80" w:after="40"/>
              <w:jc w:val="both"/>
              <w:rPr>
                <w:rFonts w:ascii="Verdana" w:hAnsi="Verdana" w:cs="Tahoma"/>
                <w:noProof/>
                <w:sz w:val="20"/>
                <w:szCs w:val="20"/>
                <w:lang w:val="bg-BG"/>
              </w:rPr>
            </w:pPr>
            <w:r>
              <w:rPr>
                <w:rFonts w:ascii="Verdana" w:hAnsi="Verdana" w:cs="Tahoma"/>
                <w:noProof/>
                <w:sz w:val="20"/>
                <w:szCs w:val="20"/>
                <w:lang w:val="bg-BG"/>
              </w:rPr>
              <w:t>Референциите към Д</w:t>
            </w:r>
            <w:r w:rsidRPr="00BF6632">
              <w:rPr>
                <w:rFonts w:ascii="Verdana" w:hAnsi="Verdana" w:cs="Tahoma"/>
                <w:noProof/>
                <w:sz w:val="20"/>
                <w:szCs w:val="20"/>
                <w:lang w:val="bg-BG"/>
              </w:rPr>
              <w:t xml:space="preserve">елегиран регламент </w:t>
            </w:r>
            <w:r w:rsidRPr="00BF6632">
              <w:rPr>
                <w:rFonts w:ascii="Verdana" w:hAnsi="Verdana" w:cs="Tahoma"/>
                <w:noProof/>
                <w:sz w:val="20"/>
                <w:szCs w:val="20"/>
                <w:lang w:val="bg-BG"/>
              </w:rPr>
              <w:t xml:space="preserve">(ЕС) № 907/2014 </w:t>
            </w:r>
            <w:r>
              <w:rPr>
                <w:rFonts w:ascii="Verdana" w:hAnsi="Verdana" w:cs="Tahoma"/>
                <w:noProof/>
                <w:sz w:val="20"/>
                <w:szCs w:val="20"/>
                <w:lang w:val="bg-BG"/>
              </w:rPr>
              <w:t>на К</w:t>
            </w:r>
            <w:r w:rsidRPr="00BF6632">
              <w:rPr>
                <w:rFonts w:ascii="Verdana" w:hAnsi="Verdana" w:cs="Tahoma"/>
                <w:noProof/>
                <w:sz w:val="20"/>
                <w:szCs w:val="20"/>
                <w:lang w:val="bg-BG"/>
              </w:rPr>
              <w:t>омисията</w:t>
            </w:r>
            <w:r>
              <w:rPr>
                <w:rFonts w:ascii="Verdana" w:hAnsi="Verdana" w:cs="Tahoma"/>
                <w:noProof/>
                <w:sz w:val="20"/>
                <w:szCs w:val="20"/>
                <w:lang w:val="bg-BG"/>
              </w:rPr>
              <w:t xml:space="preserve"> са прецизирани</w:t>
            </w:r>
          </w:p>
        </w:tc>
      </w:tr>
      <w:tr w:rsidR="00BF6632" w:rsidRPr="00D9063C" w:rsidTr="00F35D19">
        <w:trPr>
          <w:jc w:val="center"/>
        </w:trPr>
        <w:tc>
          <w:tcPr>
            <w:tcW w:w="744" w:type="pct"/>
            <w:tcBorders>
              <w:bottom w:val="single" w:sz="4" w:space="0" w:color="auto"/>
            </w:tcBorders>
          </w:tcPr>
          <w:p w:rsidR="00BF6632" w:rsidRPr="003270D7" w:rsidRDefault="00BF6632" w:rsidP="00AA0451">
            <w:pPr>
              <w:spacing w:before="80" w:after="40"/>
              <w:rPr>
                <w:rFonts w:ascii="Verdana" w:hAnsi="Verdana" w:cs="Tahoma"/>
                <w:noProof/>
                <w:sz w:val="20"/>
                <w:szCs w:val="20"/>
                <w:lang w:val="bg-BG"/>
              </w:rPr>
            </w:pPr>
          </w:p>
        </w:tc>
        <w:tc>
          <w:tcPr>
            <w:tcW w:w="2543" w:type="pct"/>
            <w:tcBorders>
              <w:bottom w:val="single" w:sz="4" w:space="0" w:color="auto"/>
            </w:tcBorders>
          </w:tcPr>
          <w:p w:rsidR="009179F5" w:rsidRPr="009179F5" w:rsidRDefault="009179F5" w:rsidP="009179F5">
            <w:pPr>
              <w:tabs>
                <w:tab w:val="left" w:pos="606"/>
              </w:tabs>
              <w:spacing w:before="80" w:after="40"/>
              <w:jc w:val="both"/>
              <w:rPr>
                <w:rFonts w:ascii="Verdana" w:hAnsi="Verdana" w:cs="Tahoma"/>
                <w:noProof/>
                <w:sz w:val="20"/>
                <w:szCs w:val="20"/>
                <w:lang w:val="bg-BG"/>
              </w:rPr>
            </w:pPr>
            <w:r w:rsidRPr="009179F5">
              <w:rPr>
                <w:rFonts w:ascii="Verdana" w:hAnsi="Verdana" w:cs="Tahoma"/>
                <w:noProof/>
                <w:sz w:val="20"/>
                <w:szCs w:val="20"/>
                <w:lang w:val="bg-BG"/>
              </w:rPr>
              <w:t>Условия за изпълнение</w:t>
            </w:r>
          </w:p>
          <w:p w:rsidR="009179F5" w:rsidRPr="009179F5" w:rsidRDefault="009179F5" w:rsidP="009179F5">
            <w:pPr>
              <w:tabs>
                <w:tab w:val="left" w:pos="606"/>
              </w:tabs>
              <w:spacing w:before="80" w:after="40"/>
              <w:jc w:val="both"/>
              <w:rPr>
                <w:rFonts w:ascii="Verdana" w:hAnsi="Verdana" w:cs="Tahoma"/>
                <w:noProof/>
                <w:sz w:val="20"/>
                <w:szCs w:val="20"/>
                <w:lang w:val="bg-BG"/>
              </w:rPr>
            </w:pPr>
            <w:r w:rsidRPr="009179F5">
              <w:rPr>
                <w:rFonts w:ascii="Verdana" w:hAnsi="Verdana" w:cs="Tahoma"/>
                <w:noProof/>
                <w:sz w:val="20"/>
                <w:szCs w:val="20"/>
                <w:lang w:val="bg-BG"/>
              </w:rPr>
              <w:t xml:space="preserve">Т. 3.12.3. позволява на ИД на ДФЗ да поиска обратно вече изплатени суми когато МИГ е променил предмета на подпомаганата дейност; </w:t>
            </w:r>
          </w:p>
          <w:p w:rsidR="00BF6632" w:rsidRPr="00BF6632" w:rsidRDefault="009179F5" w:rsidP="009179F5">
            <w:pPr>
              <w:tabs>
                <w:tab w:val="left" w:pos="606"/>
              </w:tabs>
              <w:spacing w:before="80" w:after="40"/>
              <w:jc w:val="both"/>
              <w:rPr>
                <w:rFonts w:ascii="Verdana" w:hAnsi="Verdana" w:cs="Tahoma"/>
                <w:noProof/>
                <w:sz w:val="20"/>
                <w:szCs w:val="20"/>
                <w:lang w:val="bg-BG"/>
              </w:rPr>
            </w:pPr>
            <w:r w:rsidRPr="009179F5">
              <w:rPr>
                <w:rFonts w:ascii="Verdana" w:hAnsi="Verdana" w:cs="Tahoma"/>
                <w:noProof/>
                <w:sz w:val="20"/>
                <w:szCs w:val="20"/>
                <w:lang w:val="bg-BG"/>
              </w:rPr>
              <w:t>Следва да се допълни “с изключение на случаите когато е промяната е допусната с допълнително споразумение към административния договор при условията на раздел V..“</w:t>
            </w:r>
          </w:p>
        </w:tc>
        <w:tc>
          <w:tcPr>
            <w:tcW w:w="594" w:type="pct"/>
            <w:tcBorders>
              <w:bottom w:val="single" w:sz="4" w:space="0" w:color="auto"/>
            </w:tcBorders>
          </w:tcPr>
          <w:p w:rsidR="00BF6632" w:rsidRDefault="009179F5"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BF6632" w:rsidRDefault="00BF6632" w:rsidP="00BF6632">
            <w:pPr>
              <w:spacing w:before="80" w:after="40"/>
              <w:jc w:val="both"/>
              <w:rPr>
                <w:rFonts w:ascii="Verdana" w:hAnsi="Verdana" w:cs="Tahoma"/>
                <w:noProof/>
                <w:sz w:val="20"/>
                <w:szCs w:val="20"/>
                <w:lang w:val="bg-BG"/>
              </w:rPr>
            </w:pPr>
          </w:p>
        </w:tc>
      </w:tr>
      <w:tr w:rsidR="00DC0077" w:rsidRPr="00D9063C" w:rsidTr="00F35D19">
        <w:trPr>
          <w:jc w:val="center"/>
        </w:trPr>
        <w:tc>
          <w:tcPr>
            <w:tcW w:w="744" w:type="pct"/>
            <w:tcBorders>
              <w:bottom w:val="single" w:sz="4" w:space="0" w:color="auto"/>
            </w:tcBorders>
          </w:tcPr>
          <w:p w:rsidR="00776963" w:rsidRPr="00E62F8D" w:rsidRDefault="00BF6632" w:rsidP="00776963">
            <w:pPr>
              <w:spacing w:before="80" w:after="40"/>
              <w:rPr>
                <w:rFonts w:ascii="Verdana" w:hAnsi="Verdana" w:cs="Tahoma"/>
                <w:noProof/>
                <w:sz w:val="20"/>
                <w:szCs w:val="20"/>
                <w:lang w:val="bg-BG"/>
              </w:rPr>
            </w:pPr>
            <w:r w:rsidRPr="00BF6632">
              <w:rPr>
                <w:rFonts w:ascii="Verdana" w:hAnsi="Verdana" w:cs="Tahoma"/>
                <w:noProof/>
                <w:sz w:val="20"/>
                <w:szCs w:val="20"/>
                <w:lang w:val="bg-BG"/>
              </w:rPr>
              <w:t>Държавен фонд „Земеделие” -</w:t>
            </w:r>
            <w:r w:rsidR="00776963">
              <w:rPr>
                <w:rFonts w:ascii="Verdana" w:hAnsi="Verdana" w:cs="Tahoma"/>
                <w:noProof/>
                <w:sz w:val="20"/>
                <w:szCs w:val="20"/>
                <w:lang w:val="bg-BG"/>
              </w:rPr>
              <w:t xml:space="preserve">Бележки постъпили с писмо с изх. </w:t>
            </w:r>
            <w:r w:rsidR="00776963" w:rsidRPr="00E62F8D">
              <w:rPr>
                <w:rFonts w:ascii="Verdana" w:hAnsi="Verdana" w:cs="Tahoma"/>
                <w:noProof/>
                <w:sz w:val="20"/>
                <w:szCs w:val="20"/>
                <w:lang w:val="bg-BG"/>
              </w:rPr>
              <w:t>07-0400/2740</w:t>
            </w:r>
          </w:p>
          <w:p w:rsidR="00DC0077" w:rsidRPr="00D9063C" w:rsidRDefault="00776963" w:rsidP="00776963">
            <w:pPr>
              <w:spacing w:before="80" w:after="40"/>
              <w:rPr>
                <w:rFonts w:ascii="Verdana" w:hAnsi="Verdana" w:cs="Tahoma"/>
                <w:noProof/>
                <w:sz w:val="20"/>
                <w:szCs w:val="20"/>
                <w:lang w:val="bg-BG"/>
              </w:rPr>
            </w:pPr>
            <w:r w:rsidRPr="00E62F8D">
              <w:rPr>
                <w:rFonts w:ascii="Verdana" w:hAnsi="Verdana" w:cs="Tahoma"/>
                <w:noProof/>
                <w:sz w:val="20"/>
                <w:szCs w:val="20"/>
                <w:lang w:val="bg-BG"/>
              </w:rPr>
              <w:t>Дата: 27.5.2020 г.</w:t>
            </w:r>
          </w:p>
        </w:tc>
        <w:tc>
          <w:tcPr>
            <w:tcW w:w="2543" w:type="pct"/>
            <w:tcBorders>
              <w:bottom w:val="single" w:sz="4" w:space="0" w:color="auto"/>
            </w:tcBorders>
          </w:tcPr>
          <w:p w:rsidR="00DC0077" w:rsidRPr="0061106A" w:rsidRDefault="00E62F8D" w:rsidP="0061106A">
            <w:pPr>
              <w:tabs>
                <w:tab w:val="left" w:pos="606"/>
              </w:tabs>
              <w:spacing w:before="80" w:after="40"/>
              <w:jc w:val="both"/>
              <w:rPr>
                <w:rFonts w:ascii="Verdana" w:hAnsi="Verdana" w:cs="Tahoma"/>
                <w:noProof/>
                <w:sz w:val="20"/>
                <w:szCs w:val="20"/>
                <w:lang w:val="bg-BG"/>
              </w:rPr>
            </w:pPr>
            <w:r w:rsidRPr="0061106A">
              <w:rPr>
                <w:rFonts w:ascii="Verdana" w:hAnsi="Verdana" w:cs="Tahoma"/>
                <w:noProof/>
                <w:sz w:val="20"/>
                <w:szCs w:val="20"/>
                <w:lang w:val="bg-BG"/>
              </w:rPr>
              <w:t>По условия за кандидатстване:</w:t>
            </w:r>
          </w:p>
        </w:tc>
        <w:tc>
          <w:tcPr>
            <w:tcW w:w="594" w:type="pct"/>
            <w:tcBorders>
              <w:bottom w:val="single" w:sz="4" w:space="0" w:color="auto"/>
            </w:tcBorders>
          </w:tcPr>
          <w:p w:rsidR="00DC0077" w:rsidRPr="00D9063C" w:rsidRDefault="00DC0077" w:rsidP="001B6A90">
            <w:pPr>
              <w:spacing w:before="80" w:after="40"/>
              <w:rPr>
                <w:rFonts w:ascii="Verdana" w:hAnsi="Verdana" w:cs="Tahoma"/>
                <w:noProof/>
                <w:sz w:val="20"/>
                <w:szCs w:val="20"/>
                <w:lang w:val="bg-BG"/>
              </w:rPr>
            </w:pPr>
          </w:p>
        </w:tc>
        <w:tc>
          <w:tcPr>
            <w:tcW w:w="1119" w:type="pct"/>
            <w:tcBorders>
              <w:bottom w:val="single" w:sz="4" w:space="0" w:color="auto"/>
            </w:tcBorders>
          </w:tcPr>
          <w:p w:rsidR="00DC0077" w:rsidRPr="00D9063C" w:rsidRDefault="00DC0077" w:rsidP="00E4191B">
            <w:pPr>
              <w:spacing w:before="80" w:after="40"/>
              <w:jc w:val="both"/>
              <w:rPr>
                <w:rFonts w:ascii="Verdana" w:hAnsi="Verdana" w:cs="Tahoma"/>
                <w:noProof/>
                <w:sz w:val="20"/>
                <w:szCs w:val="20"/>
                <w:lang w:val="bg-BG"/>
              </w:rPr>
            </w:pPr>
          </w:p>
        </w:tc>
      </w:tr>
      <w:tr w:rsidR="00B317E6" w:rsidRPr="00D9063C" w:rsidTr="00F35D19">
        <w:trPr>
          <w:jc w:val="center"/>
        </w:trPr>
        <w:tc>
          <w:tcPr>
            <w:tcW w:w="744" w:type="pct"/>
            <w:tcBorders>
              <w:bottom w:val="single" w:sz="4" w:space="0" w:color="auto"/>
            </w:tcBorders>
          </w:tcPr>
          <w:p w:rsidR="00DC0077" w:rsidRPr="00D9063C" w:rsidRDefault="00DC0077" w:rsidP="0061106A">
            <w:pPr>
              <w:spacing w:before="80" w:after="40"/>
              <w:rPr>
                <w:rFonts w:ascii="Verdana" w:hAnsi="Verdana" w:cs="Tahoma"/>
                <w:noProof/>
                <w:sz w:val="20"/>
                <w:szCs w:val="20"/>
                <w:lang w:val="bg-BG"/>
              </w:rPr>
            </w:pPr>
          </w:p>
        </w:tc>
        <w:tc>
          <w:tcPr>
            <w:tcW w:w="2543" w:type="pct"/>
            <w:tcBorders>
              <w:bottom w:val="single" w:sz="4" w:space="0" w:color="auto"/>
            </w:tcBorders>
          </w:tcPr>
          <w:p w:rsidR="00E62F8D" w:rsidRPr="00E62F8D" w:rsidRDefault="00E62F8D" w:rsidP="00E62F8D">
            <w:pPr>
              <w:tabs>
                <w:tab w:val="left" w:pos="606"/>
              </w:tabs>
              <w:spacing w:before="80" w:after="40"/>
              <w:jc w:val="both"/>
              <w:rPr>
                <w:rFonts w:ascii="Verdana" w:hAnsi="Verdana" w:cs="Tahoma"/>
                <w:noProof/>
                <w:sz w:val="20"/>
                <w:szCs w:val="20"/>
                <w:lang w:val="bg-BG"/>
              </w:rPr>
            </w:pPr>
            <w:r w:rsidRPr="00E62F8D">
              <w:rPr>
                <w:rFonts w:ascii="Verdana" w:hAnsi="Verdana" w:cs="Tahoma"/>
                <w:noProof/>
                <w:sz w:val="20"/>
                <w:szCs w:val="20"/>
                <w:lang w:val="bg-BG"/>
              </w:rPr>
              <w:t xml:space="preserve">1. Предлагаме в раздел 11 след първия абзац да бъде добавен следният текст „Местната инициативна група следва да е развивала дейност, въпреки посоченото неодобрение за финансиране на стратегия за ВОМР. Посоченото се доказва, чрез представянето на документи доказващи плащания на осигуровки и/или режийни разходи за поне 6 от последните 12 месеца, предхождащи датата на подаване на Заявлението за кандидатстване“. </w:t>
            </w:r>
          </w:p>
          <w:p w:rsidR="00DC0077" w:rsidRPr="00D9063C" w:rsidRDefault="00E62F8D" w:rsidP="00E62F8D">
            <w:pPr>
              <w:tabs>
                <w:tab w:val="left" w:pos="606"/>
              </w:tabs>
              <w:spacing w:before="80" w:after="40"/>
              <w:jc w:val="both"/>
              <w:rPr>
                <w:rFonts w:ascii="Verdana" w:hAnsi="Verdana" w:cs="Tahoma"/>
                <w:noProof/>
                <w:sz w:val="20"/>
                <w:szCs w:val="20"/>
                <w:lang w:val="bg-BG"/>
              </w:rPr>
            </w:pPr>
            <w:r w:rsidRPr="00E62F8D">
              <w:rPr>
                <w:rFonts w:ascii="Verdana" w:hAnsi="Verdana" w:cs="Tahoma"/>
                <w:noProof/>
                <w:sz w:val="20"/>
                <w:szCs w:val="20"/>
                <w:lang w:val="bg-BG"/>
              </w:rPr>
              <w:t>ДФ „Земеделие“ счита, че при финансиране на дейности изпълнени от МИГ, която няма одобрена стратегия за ВОМР, същата следва да докаже, че е действаща.</w:t>
            </w:r>
          </w:p>
        </w:tc>
        <w:tc>
          <w:tcPr>
            <w:tcW w:w="594" w:type="pct"/>
            <w:tcBorders>
              <w:bottom w:val="single" w:sz="4" w:space="0" w:color="auto"/>
            </w:tcBorders>
          </w:tcPr>
          <w:p w:rsidR="00DC0077" w:rsidRPr="00D9063C" w:rsidRDefault="00E62F8D" w:rsidP="005514C5">
            <w:pPr>
              <w:spacing w:before="80" w:after="40"/>
              <w:rPr>
                <w:rFonts w:ascii="Verdana" w:hAnsi="Verdana" w:cs="Tahoma"/>
                <w:noProof/>
                <w:sz w:val="20"/>
                <w:szCs w:val="20"/>
                <w:lang w:val="bg-BG"/>
              </w:rPr>
            </w:pPr>
            <w:r>
              <w:rPr>
                <w:rFonts w:ascii="Verdana" w:hAnsi="Verdana" w:cs="Tahoma"/>
                <w:noProof/>
                <w:sz w:val="20"/>
                <w:szCs w:val="20"/>
                <w:lang w:val="bg-BG"/>
              </w:rPr>
              <w:t>Не се приема</w:t>
            </w:r>
          </w:p>
        </w:tc>
        <w:tc>
          <w:tcPr>
            <w:tcW w:w="1119" w:type="pct"/>
            <w:tcBorders>
              <w:bottom w:val="single" w:sz="4" w:space="0" w:color="auto"/>
            </w:tcBorders>
          </w:tcPr>
          <w:p w:rsidR="00F832D6" w:rsidRPr="00D9063C" w:rsidRDefault="00E62F8D" w:rsidP="00293243">
            <w:pPr>
              <w:spacing w:before="80" w:after="40"/>
              <w:jc w:val="both"/>
              <w:rPr>
                <w:rFonts w:ascii="Verdana" w:hAnsi="Verdana" w:cs="Tahoma"/>
                <w:noProof/>
                <w:sz w:val="20"/>
                <w:szCs w:val="20"/>
                <w:lang w:val="bg-BG"/>
              </w:rPr>
            </w:pPr>
            <w:r>
              <w:rPr>
                <w:rFonts w:ascii="Verdana" w:hAnsi="Verdana" w:cs="Tahoma"/>
                <w:noProof/>
                <w:sz w:val="20"/>
                <w:szCs w:val="20"/>
                <w:lang w:val="bg-BG"/>
              </w:rPr>
              <w:t>Подмярката в ПРСР 2014-2020 г.не съдържа това условие</w:t>
            </w: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lastRenderedPageBreak/>
              <w:t>Дата: 27.5.2020 г.</w:t>
            </w:r>
          </w:p>
        </w:tc>
        <w:tc>
          <w:tcPr>
            <w:tcW w:w="2543" w:type="pct"/>
            <w:tcBorders>
              <w:bottom w:val="single" w:sz="4" w:space="0" w:color="auto"/>
            </w:tcBorders>
          </w:tcPr>
          <w:p w:rsidR="00E62F8D" w:rsidRPr="00E62F8D" w:rsidRDefault="00E62F8D" w:rsidP="00E62F8D">
            <w:pPr>
              <w:tabs>
                <w:tab w:val="left" w:pos="606"/>
              </w:tabs>
              <w:spacing w:before="80" w:after="40"/>
              <w:jc w:val="both"/>
              <w:rPr>
                <w:rFonts w:ascii="Verdana" w:hAnsi="Verdana" w:cs="Tahoma"/>
                <w:noProof/>
                <w:sz w:val="20"/>
                <w:szCs w:val="20"/>
                <w:lang w:val="bg-BG"/>
              </w:rPr>
            </w:pPr>
            <w:r w:rsidRPr="00E62F8D">
              <w:rPr>
                <w:rFonts w:ascii="Verdana" w:hAnsi="Verdana" w:cs="Tahoma"/>
                <w:noProof/>
                <w:sz w:val="20"/>
                <w:szCs w:val="20"/>
                <w:lang w:val="bg-BG"/>
              </w:rPr>
              <w:lastRenderedPageBreak/>
              <w:t xml:space="preserve">2. Предлагаме в раздел 11 да бъдат допълнени следните условия: </w:t>
            </w:r>
          </w:p>
          <w:p w:rsidR="00E62F8D" w:rsidRPr="00E62F8D" w:rsidRDefault="00E62F8D" w:rsidP="00E62F8D">
            <w:pPr>
              <w:tabs>
                <w:tab w:val="left" w:pos="606"/>
              </w:tabs>
              <w:spacing w:before="80" w:after="40"/>
              <w:jc w:val="both"/>
              <w:rPr>
                <w:rFonts w:ascii="Verdana" w:hAnsi="Verdana" w:cs="Tahoma"/>
                <w:noProof/>
                <w:sz w:val="20"/>
                <w:szCs w:val="20"/>
                <w:lang w:val="bg-BG"/>
              </w:rPr>
            </w:pPr>
            <w:r w:rsidRPr="00E62F8D">
              <w:rPr>
                <w:rFonts w:ascii="Verdana" w:hAnsi="Verdana" w:cs="Tahoma"/>
                <w:noProof/>
                <w:sz w:val="20"/>
                <w:szCs w:val="20"/>
                <w:lang w:val="bg-BG"/>
              </w:rPr>
              <w:t xml:space="preserve">- „Не се дава предимство, а даденото предимство се отнема, когато се установи, че кандидатът/бенефициентът е създал изкуствено условията, необходими за получаване на това предимство, в </w:t>
            </w:r>
            <w:r w:rsidRPr="00E62F8D">
              <w:rPr>
                <w:rFonts w:ascii="Verdana" w:hAnsi="Verdana" w:cs="Tahoma"/>
                <w:noProof/>
                <w:sz w:val="20"/>
                <w:szCs w:val="20"/>
                <w:lang w:val="bg-BG"/>
              </w:rPr>
              <w:lastRenderedPageBreak/>
              <w:t>противоречие с целите на европейското право и българското законодателство в областта на допустимите за подпомагане дейности по настоящите Условия за кандидатстване“.</w:t>
            </w:r>
          </w:p>
          <w:p w:rsidR="00DC0077" w:rsidRPr="00D9063C" w:rsidRDefault="00E62F8D" w:rsidP="00E62F8D">
            <w:pPr>
              <w:tabs>
                <w:tab w:val="left" w:pos="606"/>
              </w:tabs>
              <w:spacing w:before="80" w:after="40"/>
              <w:jc w:val="both"/>
              <w:rPr>
                <w:rFonts w:ascii="Verdana" w:hAnsi="Verdana" w:cs="Tahoma"/>
                <w:noProof/>
                <w:sz w:val="20"/>
                <w:szCs w:val="20"/>
                <w:lang w:val="bg-BG"/>
              </w:rPr>
            </w:pPr>
            <w:r w:rsidRPr="00E62F8D">
              <w:rPr>
                <w:rFonts w:ascii="Verdana" w:hAnsi="Verdana" w:cs="Tahoma"/>
                <w:noProof/>
                <w:sz w:val="20"/>
                <w:szCs w:val="20"/>
                <w:lang w:val="bg-BG"/>
              </w:rPr>
              <w:t>- Необходимо е да бъде прецизиран текстът: „Гореизброените основания за отстраняване се прилагат до изтичане на сроковете, посочени в чл. 57, ал. 3 от ЗОП“. Така разписан текстът може да доведе до некоректно тълкуване от страна на кандидатите, че основанията за отстраняване следва да се прилагат само до изтичане на сроковете, посочени в чл. 57, ал .3 от ЗОП, а не в срока посочен в Условията за изпълнение. Предлагаме следното прецизиране на текста: „Гореизброените основания за отстраняване се прилагат при спазване на сроковете, посочени в чл. 57, ал. 3 от ЗОП“.</w:t>
            </w:r>
          </w:p>
        </w:tc>
        <w:tc>
          <w:tcPr>
            <w:tcW w:w="594" w:type="pct"/>
            <w:tcBorders>
              <w:bottom w:val="single" w:sz="4" w:space="0" w:color="auto"/>
            </w:tcBorders>
          </w:tcPr>
          <w:p w:rsidR="00DC0077" w:rsidRPr="00D9063C" w:rsidRDefault="00E62F8D" w:rsidP="005514C5">
            <w:pPr>
              <w:spacing w:before="80" w:after="40"/>
              <w:rPr>
                <w:rFonts w:ascii="Verdana" w:hAnsi="Verdana" w:cs="Tahoma"/>
                <w:noProof/>
                <w:sz w:val="20"/>
                <w:szCs w:val="20"/>
                <w:lang w:val="bg-BG"/>
              </w:rPr>
            </w:pPr>
            <w:r>
              <w:rPr>
                <w:rFonts w:ascii="Verdana" w:hAnsi="Verdana" w:cs="Tahoma"/>
                <w:noProof/>
                <w:sz w:val="20"/>
                <w:szCs w:val="20"/>
                <w:lang w:val="bg-BG"/>
              </w:rPr>
              <w:lastRenderedPageBreak/>
              <w:t>Приема се</w:t>
            </w:r>
          </w:p>
        </w:tc>
        <w:tc>
          <w:tcPr>
            <w:tcW w:w="1119" w:type="pct"/>
            <w:tcBorders>
              <w:bottom w:val="single" w:sz="4" w:space="0" w:color="auto"/>
            </w:tcBorders>
          </w:tcPr>
          <w:p w:rsidR="00DC0077" w:rsidRPr="00D9063C" w:rsidRDefault="00DC0077" w:rsidP="00E4191B">
            <w:pPr>
              <w:spacing w:before="80" w:after="40"/>
              <w:jc w:val="both"/>
              <w:rPr>
                <w:rFonts w:ascii="Verdana" w:hAnsi="Verdana" w:cs="Tahoma"/>
                <w:noProof/>
                <w:sz w:val="20"/>
                <w:szCs w:val="20"/>
                <w:lang w:val="bg-BG"/>
              </w:rPr>
            </w:pPr>
          </w:p>
        </w:tc>
      </w:tr>
      <w:tr w:rsidR="006B383D"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3674CD" w:rsidRPr="003674CD" w:rsidRDefault="003674CD" w:rsidP="003674CD">
            <w:pPr>
              <w:tabs>
                <w:tab w:val="left" w:pos="606"/>
              </w:tabs>
              <w:spacing w:before="80" w:after="40"/>
              <w:jc w:val="both"/>
              <w:rPr>
                <w:rFonts w:ascii="Verdana" w:hAnsi="Verdana" w:cs="Tahoma"/>
                <w:noProof/>
                <w:sz w:val="20"/>
                <w:szCs w:val="20"/>
                <w:lang w:val="bg-BG"/>
              </w:rPr>
            </w:pPr>
            <w:r w:rsidRPr="003674CD">
              <w:rPr>
                <w:rFonts w:ascii="Verdana" w:hAnsi="Verdana" w:cs="Tahoma"/>
                <w:noProof/>
                <w:sz w:val="20"/>
                <w:szCs w:val="20"/>
                <w:lang w:val="bg-BG"/>
              </w:rPr>
              <w:t>3. Предлагаме в раздел 13 да бъдат включени следните текстове:</w:t>
            </w:r>
          </w:p>
          <w:p w:rsidR="003674CD" w:rsidRPr="003674CD" w:rsidRDefault="003674CD" w:rsidP="003674CD">
            <w:pPr>
              <w:tabs>
                <w:tab w:val="left" w:pos="606"/>
              </w:tabs>
              <w:spacing w:before="80" w:after="40"/>
              <w:jc w:val="both"/>
              <w:rPr>
                <w:rFonts w:ascii="Verdana" w:hAnsi="Verdana" w:cs="Tahoma"/>
                <w:noProof/>
                <w:sz w:val="20"/>
                <w:szCs w:val="20"/>
                <w:lang w:val="bg-BG"/>
              </w:rPr>
            </w:pPr>
            <w:r w:rsidRPr="003674CD">
              <w:rPr>
                <w:rFonts w:ascii="Verdana" w:hAnsi="Verdana" w:cs="Tahoma"/>
                <w:noProof/>
                <w:sz w:val="20"/>
                <w:szCs w:val="20"/>
                <w:lang w:val="bg-BG"/>
              </w:rPr>
              <w:t xml:space="preserve">„Не се предоставя финансова помощ за проект, който: </w:t>
            </w:r>
          </w:p>
          <w:p w:rsidR="003674CD" w:rsidRPr="003674CD" w:rsidRDefault="003674CD" w:rsidP="003674CD">
            <w:pPr>
              <w:tabs>
                <w:tab w:val="left" w:pos="606"/>
              </w:tabs>
              <w:spacing w:before="80" w:after="40"/>
              <w:jc w:val="both"/>
              <w:rPr>
                <w:rFonts w:ascii="Verdana" w:hAnsi="Verdana" w:cs="Tahoma"/>
                <w:noProof/>
                <w:sz w:val="20"/>
                <w:szCs w:val="20"/>
                <w:lang w:val="bg-BG"/>
              </w:rPr>
            </w:pPr>
            <w:r w:rsidRPr="003674CD">
              <w:rPr>
                <w:rFonts w:ascii="Verdana" w:hAnsi="Verdana" w:cs="Tahoma"/>
                <w:noProof/>
                <w:sz w:val="20"/>
                <w:szCs w:val="20"/>
                <w:lang w:val="bg-BG"/>
              </w:rPr>
              <w:t>- оказва отрицателно въздействие върху околната среда;</w:t>
            </w:r>
          </w:p>
          <w:p w:rsidR="003674CD" w:rsidRPr="003674CD" w:rsidRDefault="003674CD" w:rsidP="003674CD">
            <w:pPr>
              <w:tabs>
                <w:tab w:val="left" w:pos="606"/>
              </w:tabs>
              <w:spacing w:before="80" w:after="40"/>
              <w:jc w:val="both"/>
              <w:rPr>
                <w:rFonts w:ascii="Verdana" w:hAnsi="Verdana" w:cs="Tahoma"/>
                <w:noProof/>
                <w:sz w:val="20"/>
                <w:szCs w:val="20"/>
                <w:lang w:val="bg-BG"/>
              </w:rPr>
            </w:pPr>
            <w:r w:rsidRPr="003674CD">
              <w:rPr>
                <w:rFonts w:ascii="Verdana" w:hAnsi="Verdana" w:cs="Tahoma"/>
                <w:noProof/>
                <w:sz w:val="20"/>
                <w:szCs w:val="20"/>
                <w:lang w:val="bg-BG"/>
              </w:rPr>
              <w:t>- включва инвестиции в местата по националната екологична мрежа Натура 2000, когато тези инвестиции не отговарят на изискванията на Закона за биологичното разнообразие и на нормативните актове за неговото прилагане, както и предвидените ограничения в заповедите за определянето на тези места и плановете за управлението им;</w:t>
            </w:r>
          </w:p>
          <w:p w:rsidR="00DC0077" w:rsidRPr="00D9063C" w:rsidRDefault="003674CD" w:rsidP="003674CD">
            <w:pPr>
              <w:tabs>
                <w:tab w:val="left" w:pos="606"/>
              </w:tabs>
              <w:spacing w:before="80" w:after="40"/>
              <w:jc w:val="both"/>
              <w:rPr>
                <w:rFonts w:ascii="Verdana" w:hAnsi="Verdana" w:cs="Tahoma"/>
                <w:noProof/>
                <w:sz w:val="20"/>
                <w:szCs w:val="20"/>
                <w:lang w:val="bg-BG"/>
              </w:rPr>
            </w:pPr>
            <w:r w:rsidRPr="003674CD">
              <w:rPr>
                <w:rFonts w:ascii="Verdana" w:hAnsi="Verdana" w:cs="Tahoma"/>
                <w:noProof/>
                <w:sz w:val="20"/>
                <w:szCs w:val="20"/>
                <w:lang w:val="bg-BG"/>
              </w:rPr>
              <w:t>- включва изграждане или обновяване на инфраструктура или закупуване на оборудване за голф, скално катерене и лов.“</w:t>
            </w:r>
          </w:p>
        </w:tc>
        <w:tc>
          <w:tcPr>
            <w:tcW w:w="594" w:type="pct"/>
            <w:tcBorders>
              <w:bottom w:val="single" w:sz="4" w:space="0" w:color="auto"/>
            </w:tcBorders>
          </w:tcPr>
          <w:p w:rsidR="00DC0077" w:rsidRPr="00D9063C" w:rsidRDefault="00E86A46"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DC0077" w:rsidRPr="00D9063C" w:rsidRDefault="00DC0077" w:rsidP="00255A98">
            <w:pPr>
              <w:spacing w:before="80" w:after="40"/>
              <w:jc w:val="both"/>
              <w:rPr>
                <w:rFonts w:ascii="Verdana" w:hAnsi="Verdana" w:cs="Tahoma"/>
                <w:noProof/>
                <w:sz w:val="20"/>
                <w:szCs w:val="20"/>
                <w:lang w:val="bg-BG"/>
              </w:rPr>
            </w:pPr>
          </w:p>
        </w:tc>
      </w:tr>
      <w:tr w:rsidR="00D06249"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DC0077" w:rsidRPr="00D9063C" w:rsidRDefault="00E86A46" w:rsidP="00314347">
            <w:pPr>
              <w:tabs>
                <w:tab w:val="left" w:pos="606"/>
              </w:tabs>
              <w:spacing w:before="80" w:after="40"/>
              <w:jc w:val="both"/>
              <w:rPr>
                <w:rFonts w:ascii="Verdana" w:hAnsi="Verdana" w:cs="Tahoma"/>
                <w:noProof/>
                <w:sz w:val="20"/>
                <w:szCs w:val="20"/>
                <w:lang w:val="bg-BG"/>
              </w:rPr>
            </w:pPr>
            <w:r w:rsidRPr="00E86A46">
              <w:rPr>
                <w:rFonts w:ascii="Verdana" w:hAnsi="Verdana" w:cs="Tahoma"/>
                <w:noProof/>
                <w:sz w:val="20"/>
                <w:szCs w:val="20"/>
                <w:lang w:val="bg-BG"/>
              </w:rPr>
              <w:t>4. Относно цитираното понятие „промоционални кампании“ свързани с популяризиране на местната идентичност от т.1 към раздел 14, е необходимо да бъде дадено определение на понятието в т. 27.6. В зависимост от даденото определение, при необходимост следва да се допълнят изискуемите документи в Приложение №1 към Условията за изпълнение.</w:t>
            </w:r>
          </w:p>
        </w:tc>
        <w:tc>
          <w:tcPr>
            <w:tcW w:w="594" w:type="pct"/>
            <w:tcBorders>
              <w:bottom w:val="single" w:sz="4" w:space="0" w:color="auto"/>
            </w:tcBorders>
          </w:tcPr>
          <w:p w:rsidR="00DC0077" w:rsidRPr="00D9063C" w:rsidRDefault="00E86A46"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CB5910" w:rsidRPr="00D9063C" w:rsidRDefault="00CB5910" w:rsidP="00293243">
            <w:pPr>
              <w:spacing w:before="80" w:after="40"/>
              <w:jc w:val="both"/>
              <w:rPr>
                <w:rFonts w:ascii="Verdana" w:hAnsi="Verdana" w:cs="Tahoma"/>
                <w:noProof/>
                <w:sz w:val="20"/>
                <w:szCs w:val="20"/>
                <w:lang w:val="bg-BG"/>
              </w:rPr>
            </w:pP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0A2858" w:rsidRPr="000A2858" w:rsidRDefault="000A2858" w:rsidP="000A2858">
            <w:pPr>
              <w:tabs>
                <w:tab w:val="left" w:pos="606"/>
              </w:tabs>
              <w:spacing w:before="80" w:after="40"/>
              <w:jc w:val="both"/>
              <w:rPr>
                <w:rFonts w:ascii="Verdana" w:hAnsi="Verdana" w:cs="Tahoma"/>
                <w:noProof/>
                <w:sz w:val="20"/>
                <w:szCs w:val="20"/>
                <w:lang w:val="bg-BG"/>
              </w:rPr>
            </w:pPr>
            <w:r w:rsidRPr="000A2858">
              <w:rPr>
                <w:rFonts w:ascii="Verdana" w:hAnsi="Verdana" w:cs="Tahoma"/>
                <w:noProof/>
                <w:sz w:val="20"/>
                <w:szCs w:val="20"/>
                <w:lang w:val="bg-BG"/>
              </w:rPr>
              <w:t>5. В частта с недопустимите разходи от раздел 14 предлагаме да бъдат включени следните пояснения:</w:t>
            </w:r>
          </w:p>
          <w:p w:rsidR="000A2858" w:rsidRPr="000A2858" w:rsidRDefault="000A2858" w:rsidP="000A2858">
            <w:pPr>
              <w:tabs>
                <w:tab w:val="left" w:pos="606"/>
              </w:tabs>
              <w:spacing w:before="80" w:after="40"/>
              <w:jc w:val="both"/>
              <w:rPr>
                <w:rFonts w:ascii="Verdana" w:hAnsi="Verdana" w:cs="Tahoma"/>
                <w:noProof/>
                <w:sz w:val="20"/>
                <w:szCs w:val="20"/>
                <w:lang w:val="bg-BG"/>
              </w:rPr>
            </w:pPr>
            <w:r w:rsidRPr="000A2858">
              <w:rPr>
                <w:rFonts w:ascii="Verdana" w:hAnsi="Verdana" w:cs="Tahoma"/>
                <w:noProof/>
                <w:sz w:val="20"/>
                <w:szCs w:val="20"/>
                <w:lang w:val="bg-BG"/>
              </w:rPr>
              <w:t>- Текстът в т. 7 да бъде прецизиран по следния начин: „платени не по-късно от  крайния срок за подаване на искане за окончателно плащане пред ДФЗ“.</w:t>
            </w:r>
          </w:p>
          <w:p w:rsidR="000A2858" w:rsidRPr="000A2858" w:rsidRDefault="000A2858" w:rsidP="000A2858">
            <w:pPr>
              <w:tabs>
                <w:tab w:val="left" w:pos="606"/>
              </w:tabs>
              <w:spacing w:before="80" w:after="40"/>
              <w:jc w:val="both"/>
              <w:rPr>
                <w:rFonts w:ascii="Verdana" w:hAnsi="Verdana" w:cs="Tahoma"/>
                <w:noProof/>
                <w:sz w:val="20"/>
                <w:szCs w:val="20"/>
                <w:lang w:val="bg-BG"/>
              </w:rPr>
            </w:pPr>
            <w:r w:rsidRPr="000A2858">
              <w:rPr>
                <w:rFonts w:ascii="Verdana" w:hAnsi="Verdana" w:cs="Tahoma"/>
                <w:noProof/>
                <w:sz w:val="20"/>
                <w:szCs w:val="20"/>
                <w:lang w:val="bg-BG"/>
              </w:rPr>
              <w:lastRenderedPageBreak/>
              <w:t xml:space="preserve">- Към т. 14 да бъде добавено „с изключение на разходи за офис консумативи и канцеларски материали“. </w:t>
            </w:r>
          </w:p>
          <w:p w:rsidR="00DC0077" w:rsidRPr="00D9063C" w:rsidRDefault="000A2858" w:rsidP="00C0039A">
            <w:pPr>
              <w:tabs>
                <w:tab w:val="left" w:pos="606"/>
              </w:tabs>
              <w:spacing w:before="80" w:after="40"/>
              <w:jc w:val="both"/>
              <w:rPr>
                <w:rFonts w:ascii="Verdana" w:hAnsi="Verdana" w:cs="Tahoma"/>
                <w:noProof/>
                <w:sz w:val="20"/>
                <w:szCs w:val="20"/>
                <w:lang w:val="bg-BG"/>
              </w:rPr>
            </w:pPr>
            <w:r w:rsidRPr="000A2858">
              <w:rPr>
                <w:rFonts w:ascii="Verdana" w:hAnsi="Verdana" w:cs="Tahoma"/>
                <w:noProof/>
                <w:sz w:val="20"/>
                <w:szCs w:val="20"/>
                <w:lang w:val="bg-BG"/>
              </w:rPr>
              <w:t>- Да бъдат добавени две нови точки със следните текстове: „разходи за обикновена подмяна и текущ ремонт“ и  „разходи за изграждане и ремонт на места за настаняване“.</w:t>
            </w:r>
          </w:p>
        </w:tc>
        <w:tc>
          <w:tcPr>
            <w:tcW w:w="594" w:type="pct"/>
            <w:tcBorders>
              <w:bottom w:val="single" w:sz="4" w:space="0" w:color="auto"/>
            </w:tcBorders>
          </w:tcPr>
          <w:p w:rsidR="00DC0077" w:rsidRPr="00D9063C" w:rsidRDefault="00C0039A" w:rsidP="005514C5">
            <w:pPr>
              <w:spacing w:before="80" w:after="40"/>
              <w:rPr>
                <w:rFonts w:ascii="Verdana" w:hAnsi="Verdana" w:cs="Tahoma"/>
                <w:noProof/>
                <w:sz w:val="20"/>
                <w:szCs w:val="20"/>
                <w:lang w:val="bg-BG"/>
              </w:rPr>
            </w:pPr>
            <w:r>
              <w:rPr>
                <w:rFonts w:ascii="Verdana" w:hAnsi="Verdana" w:cs="Tahoma"/>
                <w:noProof/>
                <w:sz w:val="20"/>
                <w:szCs w:val="20"/>
                <w:lang w:val="bg-BG"/>
              </w:rPr>
              <w:lastRenderedPageBreak/>
              <w:t>Приема се</w:t>
            </w:r>
            <w:r w:rsidR="00793F5E">
              <w:rPr>
                <w:rFonts w:ascii="Verdana" w:hAnsi="Verdana" w:cs="Tahoma"/>
                <w:noProof/>
                <w:sz w:val="20"/>
                <w:szCs w:val="20"/>
                <w:lang w:val="bg-BG"/>
              </w:rPr>
              <w:t xml:space="preserve"> частично</w:t>
            </w:r>
          </w:p>
        </w:tc>
        <w:tc>
          <w:tcPr>
            <w:tcW w:w="1119" w:type="pct"/>
            <w:tcBorders>
              <w:bottom w:val="single" w:sz="4" w:space="0" w:color="auto"/>
            </w:tcBorders>
          </w:tcPr>
          <w:p w:rsidR="00E85088" w:rsidRPr="00D9063C" w:rsidRDefault="00793F5E" w:rsidP="00192044">
            <w:pPr>
              <w:spacing w:before="80" w:after="40"/>
              <w:jc w:val="both"/>
              <w:rPr>
                <w:rFonts w:ascii="Verdana" w:hAnsi="Verdana" w:cs="Tahoma"/>
                <w:noProof/>
                <w:sz w:val="20"/>
                <w:szCs w:val="20"/>
                <w:lang w:val="bg-BG"/>
              </w:rPr>
            </w:pPr>
            <w:r>
              <w:rPr>
                <w:rFonts w:ascii="Verdana" w:hAnsi="Verdana" w:cs="Tahoma"/>
                <w:noProof/>
                <w:sz w:val="20"/>
                <w:szCs w:val="20"/>
                <w:lang w:val="bg-BG"/>
              </w:rPr>
              <w:t xml:space="preserve">Не се приема бележката за добавяне в </w:t>
            </w:r>
            <w:r w:rsidRPr="000A2858">
              <w:rPr>
                <w:rFonts w:ascii="Verdana" w:hAnsi="Verdana" w:cs="Tahoma"/>
                <w:noProof/>
                <w:sz w:val="20"/>
                <w:szCs w:val="20"/>
                <w:lang w:val="bg-BG"/>
              </w:rPr>
              <w:t xml:space="preserve">частта с недопустимите разходи от раздел 14 </w:t>
            </w:r>
            <w:r>
              <w:rPr>
                <w:rFonts w:ascii="Verdana" w:hAnsi="Verdana" w:cs="Tahoma"/>
                <w:noProof/>
                <w:sz w:val="20"/>
                <w:szCs w:val="20"/>
                <w:lang w:val="bg-BG"/>
              </w:rPr>
              <w:t xml:space="preserve">на </w:t>
            </w:r>
            <w:r w:rsidRPr="00793F5E">
              <w:rPr>
                <w:rFonts w:ascii="Verdana" w:hAnsi="Verdana" w:cs="Tahoma"/>
                <w:noProof/>
                <w:sz w:val="20"/>
                <w:szCs w:val="20"/>
                <w:lang w:val="bg-BG"/>
              </w:rPr>
              <w:t>текущ ремонт</w:t>
            </w:r>
            <w:r>
              <w:rPr>
                <w:rFonts w:ascii="Verdana" w:hAnsi="Verdana" w:cs="Tahoma"/>
                <w:noProof/>
                <w:sz w:val="20"/>
                <w:szCs w:val="20"/>
                <w:lang w:val="bg-BG"/>
              </w:rPr>
              <w:t>.</w:t>
            </w:r>
            <w:r w:rsidR="00192044">
              <w:rPr>
                <w:rFonts w:ascii="Verdana" w:hAnsi="Verdana" w:cs="Tahoma"/>
                <w:noProof/>
                <w:sz w:val="20"/>
                <w:szCs w:val="20"/>
                <w:lang w:val="bg-BG"/>
              </w:rPr>
              <w:t xml:space="preserve"> По </w:t>
            </w:r>
            <w:r w:rsidR="00192044" w:rsidRPr="00192044">
              <w:rPr>
                <w:rFonts w:ascii="Verdana" w:hAnsi="Verdana" w:cs="Tahoma"/>
                <w:noProof/>
                <w:sz w:val="20"/>
                <w:szCs w:val="20"/>
                <w:lang w:val="bg-BG"/>
              </w:rPr>
              <w:t>ПРСР са допустими дейности, свързани с ремонт</w:t>
            </w:r>
            <w:r w:rsidR="00192044">
              <w:rPr>
                <w:rFonts w:ascii="Verdana" w:hAnsi="Verdana" w:cs="Tahoma"/>
                <w:noProof/>
                <w:sz w:val="20"/>
                <w:szCs w:val="20"/>
                <w:lang w:val="bg-BG"/>
              </w:rPr>
              <w:t>.</w:t>
            </w: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DC0077" w:rsidRPr="00D9063C" w:rsidRDefault="00C0039A" w:rsidP="004F4CF8">
            <w:pPr>
              <w:tabs>
                <w:tab w:val="left" w:pos="606"/>
              </w:tabs>
              <w:spacing w:before="80" w:after="40"/>
              <w:jc w:val="both"/>
              <w:rPr>
                <w:rFonts w:ascii="Verdana" w:hAnsi="Verdana" w:cs="Tahoma"/>
                <w:noProof/>
                <w:sz w:val="20"/>
                <w:szCs w:val="20"/>
                <w:lang w:val="bg-BG"/>
              </w:rPr>
            </w:pPr>
            <w:r w:rsidRPr="00C0039A">
              <w:rPr>
                <w:rFonts w:ascii="Verdana" w:hAnsi="Verdana" w:cs="Tahoma"/>
                <w:noProof/>
                <w:sz w:val="20"/>
                <w:szCs w:val="20"/>
                <w:lang w:val="bg-BG"/>
              </w:rPr>
              <w:t xml:space="preserve">6. По отношение раздел 17 не е разписано как се удостоверява, че проектът е в съответствие с хоризонталните политики на ЕС и това съответствие ще се проследява ли на етапа на изпълнение на проекта. В случай, че следва да се проверява на етапа на изпълнение на проекта, трябва да се фиксират и съответните изискуеми документи в Приложение №1 към Условията за кандидатстване. </w:t>
            </w:r>
          </w:p>
        </w:tc>
        <w:tc>
          <w:tcPr>
            <w:tcW w:w="594" w:type="pct"/>
            <w:tcBorders>
              <w:bottom w:val="single" w:sz="4" w:space="0" w:color="auto"/>
            </w:tcBorders>
          </w:tcPr>
          <w:p w:rsidR="00DC0077" w:rsidRPr="00D9063C" w:rsidRDefault="00C0039A"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DC0077" w:rsidRPr="00D9063C" w:rsidRDefault="00C0039A" w:rsidP="00E4191B">
            <w:pPr>
              <w:spacing w:before="80" w:after="40"/>
              <w:jc w:val="both"/>
              <w:rPr>
                <w:rFonts w:ascii="Verdana" w:hAnsi="Verdana" w:cs="Tahoma"/>
                <w:noProof/>
                <w:sz w:val="20"/>
                <w:szCs w:val="20"/>
                <w:lang w:val="bg-BG"/>
              </w:rPr>
            </w:pPr>
            <w:r>
              <w:rPr>
                <w:rFonts w:ascii="Verdana" w:hAnsi="Verdana" w:cs="Tahoma"/>
                <w:noProof/>
                <w:sz w:val="20"/>
                <w:szCs w:val="20"/>
                <w:lang w:val="bg-BG"/>
              </w:rPr>
              <w:t>Добавен е следния текст „</w:t>
            </w:r>
            <w:r w:rsidRPr="00C0039A">
              <w:rPr>
                <w:rFonts w:ascii="Verdana" w:hAnsi="Verdana" w:cs="Tahoma"/>
                <w:noProof/>
                <w:sz w:val="20"/>
                <w:szCs w:val="20"/>
                <w:lang w:val="bg-BG"/>
              </w:rPr>
              <w:t>В т. 11 на формуляра за кандидатстване се описва как проектното предложение съответства на поне един от описаните принципи на хоризонталните политики на ЕС</w:t>
            </w:r>
            <w:r>
              <w:rPr>
                <w:rFonts w:ascii="Verdana" w:hAnsi="Verdana" w:cs="Tahoma"/>
                <w:noProof/>
                <w:sz w:val="20"/>
                <w:szCs w:val="20"/>
                <w:lang w:val="bg-BG"/>
              </w:rPr>
              <w:t>.“</w:t>
            </w:r>
          </w:p>
        </w:tc>
      </w:tr>
      <w:tr w:rsidR="00413D2B"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413D2B"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413D2B" w:rsidRPr="00D9063C" w:rsidRDefault="008D2446" w:rsidP="00413D2B">
            <w:pPr>
              <w:tabs>
                <w:tab w:val="left" w:pos="606"/>
              </w:tabs>
              <w:spacing w:before="80" w:after="40"/>
              <w:jc w:val="both"/>
              <w:rPr>
                <w:rFonts w:ascii="Verdana" w:hAnsi="Verdana" w:cs="Tahoma"/>
                <w:noProof/>
                <w:sz w:val="20"/>
                <w:szCs w:val="20"/>
                <w:lang w:val="bg-BG"/>
              </w:rPr>
            </w:pPr>
            <w:r w:rsidRPr="008D2446">
              <w:rPr>
                <w:rFonts w:ascii="Verdana" w:hAnsi="Verdana" w:cs="Tahoma"/>
                <w:noProof/>
                <w:sz w:val="20"/>
                <w:szCs w:val="20"/>
                <w:lang w:val="bg-BG"/>
              </w:rPr>
              <w:t>7. За по – голяма яснота предлагаме текстът в раздел 18 да се прецизира, както следва: „Максималната продължителност за изпълнението на дейностите по малък пилотен проект е до 6 месеца от сключване на договора. Проектът се отчита в срок до 1 месец от изтичане на срока за изпълнение“.</w:t>
            </w:r>
          </w:p>
        </w:tc>
        <w:tc>
          <w:tcPr>
            <w:tcW w:w="594" w:type="pct"/>
            <w:tcBorders>
              <w:bottom w:val="single" w:sz="4" w:space="0" w:color="auto"/>
            </w:tcBorders>
          </w:tcPr>
          <w:p w:rsidR="00712E97" w:rsidRPr="00D9063C" w:rsidRDefault="008D2446"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712E97" w:rsidRPr="00D9063C" w:rsidRDefault="00712E97" w:rsidP="00471EA7">
            <w:pPr>
              <w:spacing w:before="80" w:after="40"/>
              <w:jc w:val="both"/>
              <w:rPr>
                <w:rFonts w:ascii="Verdana" w:hAnsi="Verdana" w:cs="Tahoma"/>
                <w:noProof/>
                <w:sz w:val="20"/>
                <w:szCs w:val="20"/>
                <w:lang w:val="bg-BG"/>
              </w:rPr>
            </w:pPr>
          </w:p>
        </w:tc>
      </w:tr>
      <w:tr w:rsidR="003A74B8"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413D2B"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8D2446" w:rsidRPr="008D2446" w:rsidRDefault="008D2446" w:rsidP="008D2446">
            <w:pPr>
              <w:tabs>
                <w:tab w:val="left" w:pos="606"/>
              </w:tabs>
              <w:spacing w:before="80" w:after="40"/>
              <w:jc w:val="both"/>
              <w:rPr>
                <w:rFonts w:ascii="Verdana" w:hAnsi="Verdana" w:cs="Tahoma"/>
                <w:noProof/>
                <w:sz w:val="20"/>
                <w:szCs w:val="20"/>
                <w:lang w:val="bg-BG"/>
              </w:rPr>
            </w:pPr>
            <w:r w:rsidRPr="008D2446">
              <w:rPr>
                <w:rFonts w:ascii="Verdana" w:hAnsi="Verdana" w:cs="Tahoma"/>
                <w:noProof/>
                <w:sz w:val="20"/>
                <w:szCs w:val="20"/>
                <w:lang w:val="bg-BG"/>
              </w:rPr>
              <w:t>8. Предлагаме в раздел 24 да бъдат добавени следните документи:</w:t>
            </w:r>
          </w:p>
          <w:p w:rsidR="008D2446" w:rsidRPr="008D2446" w:rsidRDefault="008D2446" w:rsidP="008D2446">
            <w:pPr>
              <w:tabs>
                <w:tab w:val="left" w:pos="606"/>
              </w:tabs>
              <w:spacing w:before="80" w:after="40"/>
              <w:jc w:val="both"/>
              <w:rPr>
                <w:rFonts w:ascii="Verdana" w:hAnsi="Verdana" w:cs="Tahoma"/>
                <w:noProof/>
                <w:sz w:val="20"/>
                <w:szCs w:val="20"/>
                <w:lang w:val="bg-BG"/>
              </w:rPr>
            </w:pPr>
            <w:r w:rsidRPr="008D2446">
              <w:rPr>
                <w:rFonts w:ascii="Verdana" w:hAnsi="Verdana" w:cs="Tahoma"/>
                <w:noProof/>
                <w:sz w:val="20"/>
                <w:szCs w:val="20"/>
                <w:lang w:val="bg-BG"/>
              </w:rPr>
              <w:t>- Документи доказващи извършвани плащания от стана на МИГ на осигуровки и/или режийни разходи за поне 6 от последните 12 месеца, предхождащи датата на подаване на Заявлението за кандидатстване.</w:t>
            </w:r>
          </w:p>
          <w:p w:rsidR="00413D2B" w:rsidRPr="00D9063C" w:rsidRDefault="008D2446" w:rsidP="008D2446">
            <w:pPr>
              <w:tabs>
                <w:tab w:val="left" w:pos="606"/>
              </w:tabs>
              <w:spacing w:before="80" w:after="40"/>
              <w:jc w:val="both"/>
              <w:rPr>
                <w:rFonts w:ascii="Verdana" w:hAnsi="Verdana" w:cs="Tahoma"/>
                <w:noProof/>
                <w:sz w:val="20"/>
                <w:szCs w:val="20"/>
                <w:lang w:val="bg-BG"/>
              </w:rPr>
            </w:pPr>
            <w:r w:rsidRPr="008D2446">
              <w:rPr>
                <w:rFonts w:ascii="Verdana" w:hAnsi="Verdana" w:cs="Tahoma"/>
                <w:noProof/>
                <w:sz w:val="20"/>
                <w:szCs w:val="20"/>
                <w:lang w:val="bg-BG"/>
              </w:rPr>
              <w:t>-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(ако е приложимо).</w:t>
            </w:r>
          </w:p>
        </w:tc>
        <w:tc>
          <w:tcPr>
            <w:tcW w:w="594" w:type="pct"/>
            <w:tcBorders>
              <w:bottom w:val="single" w:sz="4" w:space="0" w:color="auto"/>
            </w:tcBorders>
          </w:tcPr>
          <w:p w:rsidR="00413D2B" w:rsidRPr="00D9063C" w:rsidRDefault="00F30D8D" w:rsidP="005514C5">
            <w:pPr>
              <w:spacing w:before="80" w:after="40"/>
              <w:rPr>
                <w:rFonts w:ascii="Verdana" w:hAnsi="Verdana" w:cs="Tahoma"/>
                <w:noProof/>
                <w:sz w:val="20"/>
                <w:szCs w:val="20"/>
                <w:lang w:val="bg-BG"/>
              </w:rPr>
            </w:pPr>
            <w:r>
              <w:rPr>
                <w:rFonts w:ascii="Verdana" w:hAnsi="Verdana" w:cs="Tahoma"/>
                <w:noProof/>
                <w:sz w:val="20"/>
                <w:szCs w:val="20"/>
                <w:lang w:val="bg-BG"/>
              </w:rPr>
              <w:t xml:space="preserve">Приема се частично </w:t>
            </w:r>
          </w:p>
        </w:tc>
        <w:tc>
          <w:tcPr>
            <w:tcW w:w="1119" w:type="pct"/>
            <w:tcBorders>
              <w:bottom w:val="single" w:sz="4" w:space="0" w:color="auto"/>
            </w:tcBorders>
          </w:tcPr>
          <w:p w:rsidR="00413D2B" w:rsidRPr="00D9063C" w:rsidRDefault="00F30D8D" w:rsidP="00F30D8D">
            <w:pPr>
              <w:spacing w:before="80" w:after="40"/>
              <w:jc w:val="both"/>
              <w:rPr>
                <w:rFonts w:ascii="Verdana" w:hAnsi="Verdana" w:cs="Tahoma"/>
                <w:noProof/>
                <w:sz w:val="20"/>
                <w:szCs w:val="20"/>
                <w:lang w:val="bg-BG"/>
              </w:rPr>
            </w:pPr>
            <w:r>
              <w:rPr>
                <w:rFonts w:ascii="Verdana" w:hAnsi="Verdana" w:cs="Tahoma"/>
                <w:noProof/>
                <w:sz w:val="20"/>
                <w:szCs w:val="20"/>
                <w:lang w:val="bg-BG"/>
              </w:rPr>
              <w:t xml:space="preserve">Не се приема </w:t>
            </w:r>
            <w:r w:rsidRPr="008D2446">
              <w:rPr>
                <w:rFonts w:ascii="Verdana" w:hAnsi="Verdana" w:cs="Tahoma"/>
                <w:noProof/>
                <w:sz w:val="20"/>
                <w:szCs w:val="20"/>
                <w:lang w:val="bg-BG"/>
              </w:rPr>
              <w:t xml:space="preserve">в раздел 24 да бъдат добавени </w:t>
            </w:r>
            <w:r>
              <w:rPr>
                <w:rFonts w:ascii="Verdana" w:hAnsi="Verdana" w:cs="Tahoma"/>
                <w:noProof/>
                <w:sz w:val="20"/>
                <w:szCs w:val="20"/>
                <w:lang w:val="bg-BG"/>
              </w:rPr>
              <w:t>д</w:t>
            </w:r>
            <w:r w:rsidRPr="008D2446">
              <w:rPr>
                <w:rFonts w:ascii="Verdana" w:hAnsi="Verdana" w:cs="Tahoma"/>
                <w:noProof/>
                <w:sz w:val="20"/>
                <w:szCs w:val="20"/>
                <w:lang w:val="bg-BG"/>
              </w:rPr>
              <w:t>окументи доказващи извършвани плащания от стана на МИГ на осигуровки и/или режийни разходи за поне 6 от последните 12 месеца, предхождащи датата на подаване на Заявлението за кандидатстване</w:t>
            </w:r>
            <w:r>
              <w:rPr>
                <w:rFonts w:ascii="Verdana" w:hAnsi="Verdana" w:cs="Tahoma"/>
                <w:noProof/>
                <w:sz w:val="20"/>
                <w:szCs w:val="20"/>
                <w:lang w:val="bg-BG"/>
              </w:rPr>
              <w:t>, защото в подмярката в ПРСР 2014-2020 няма съответното условие за допустимост</w:t>
            </w:r>
          </w:p>
        </w:tc>
      </w:tr>
      <w:tr w:rsidR="008D2446"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 xml:space="preserve">Бележки постъпили с писмо </w:t>
            </w:r>
            <w:r w:rsidRPr="00BF6632">
              <w:rPr>
                <w:rFonts w:ascii="Verdana" w:hAnsi="Verdana" w:cs="Tahoma"/>
                <w:noProof/>
                <w:sz w:val="20"/>
                <w:szCs w:val="20"/>
                <w:lang w:val="bg-BG"/>
              </w:rPr>
              <w:lastRenderedPageBreak/>
              <w:t>с изх. 07-0400/2740</w:t>
            </w:r>
          </w:p>
          <w:p w:rsidR="008D2446"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8D2446" w:rsidRPr="008D2446" w:rsidRDefault="0061106A" w:rsidP="008D2446">
            <w:pPr>
              <w:tabs>
                <w:tab w:val="left" w:pos="606"/>
              </w:tabs>
              <w:spacing w:before="80" w:after="40"/>
              <w:jc w:val="both"/>
              <w:rPr>
                <w:rFonts w:ascii="Verdana" w:hAnsi="Verdana" w:cs="Tahoma"/>
                <w:noProof/>
                <w:sz w:val="20"/>
                <w:szCs w:val="20"/>
                <w:lang w:val="bg-BG"/>
              </w:rPr>
            </w:pPr>
            <w:r w:rsidRPr="0061106A">
              <w:rPr>
                <w:rFonts w:ascii="Verdana" w:hAnsi="Verdana" w:cs="Tahoma"/>
                <w:noProof/>
                <w:sz w:val="20"/>
                <w:szCs w:val="20"/>
                <w:lang w:val="bg-BG"/>
              </w:rPr>
              <w:lastRenderedPageBreak/>
              <w:t>В случай, че приемете предложенията на ДФЗ, то измененията следва да се отразят и в Приложение № 4 към Условията за кандидатстване</w:t>
            </w:r>
            <w:r>
              <w:rPr>
                <w:rFonts w:ascii="Verdana" w:hAnsi="Verdana" w:cs="Tahoma"/>
                <w:noProof/>
                <w:sz w:val="20"/>
                <w:szCs w:val="20"/>
                <w:lang w:val="bg-BG"/>
              </w:rPr>
              <w:t>.</w:t>
            </w:r>
          </w:p>
        </w:tc>
        <w:tc>
          <w:tcPr>
            <w:tcW w:w="594" w:type="pct"/>
            <w:tcBorders>
              <w:bottom w:val="single" w:sz="4" w:space="0" w:color="auto"/>
            </w:tcBorders>
          </w:tcPr>
          <w:p w:rsidR="008D2446" w:rsidRPr="00D9063C" w:rsidRDefault="0061106A"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8D2446" w:rsidRPr="00D9063C" w:rsidRDefault="008D2446" w:rsidP="00E4191B">
            <w:pPr>
              <w:spacing w:before="80" w:after="40"/>
              <w:jc w:val="both"/>
              <w:rPr>
                <w:rFonts w:ascii="Verdana" w:hAnsi="Verdana" w:cs="Tahoma"/>
                <w:noProof/>
                <w:sz w:val="20"/>
                <w:szCs w:val="20"/>
                <w:lang w:val="bg-BG"/>
              </w:rPr>
            </w:pPr>
          </w:p>
        </w:tc>
      </w:tr>
      <w:tr w:rsidR="008D2446" w:rsidRPr="00D9063C" w:rsidTr="00F35D19">
        <w:trPr>
          <w:jc w:val="center"/>
        </w:trPr>
        <w:tc>
          <w:tcPr>
            <w:tcW w:w="744" w:type="pct"/>
            <w:tcBorders>
              <w:bottom w:val="single" w:sz="4" w:space="0" w:color="auto"/>
            </w:tcBorders>
          </w:tcPr>
          <w:p w:rsidR="008D2446" w:rsidRPr="00D9063C" w:rsidRDefault="008D2446" w:rsidP="00AA0451">
            <w:pPr>
              <w:spacing w:before="80" w:after="40"/>
              <w:rPr>
                <w:rFonts w:ascii="Verdana" w:hAnsi="Verdana" w:cs="Tahoma"/>
                <w:noProof/>
                <w:sz w:val="20"/>
                <w:szCs w:val="20"/>
                <w:lang w:val="bg-BG"/>
              </w:rPr>
            </w:pPr>
          </w:p>
        </w:tc>
        <w:tc>
          <w:tcPr>
            <w:tcW w:w="2543" w:type="pct"/>
            <w:tcBorders>
              <w:bottom w:val="single" w:sz="4" w:space="0" w:color="auto"/>
            </w:tcBorders>
          </w:tcPr>
          <w:p w:rsidR="008D2446" w:rsidRPr="008D2446" w:rsidRDefault="00776963" w:rsidP="008D2446">
            <w:pPr>
              <w:tabs>
                <w:tab w:val="left" w:pos="606"/>
              </w:tabs>
              <w:spacing w:before="80" w:after="40"/>
              <w:jc w:val="both"/>
              <w:rPr>
                <w:rFonts w:ascii="Verdana" w:hAnsi="Verdana" w:cs="Tahoma"/>
                <w:noProof/>
                <w:sz w:val="20"/>
                <w:szCs w:val="20"/>
                <w:lang w:val="bg-BG"/>
              </w:rPr>
            </w:pPr>
            <w:r w:rsidRPr="00776963">
              <w:rPr>
                <w:rFonts w:ascii="Verdana" w:hAnsi="Verdana" w:cs="Tahoma"/>
                <w:noProof/>
                <w:sz w:val="20"/>
                <w:szCs w:val="20"/>
                <w:lang w:val="bg-BG"/>
              </w:rPr>
              <w:t>По условия за изпълнение:</w:t>
            </w:r>
          </w:p>
        </w:tc>
        <w:tc>
          <w:tcPr>
            <w:tcW w:w="594" w:type="pct"/>
            <w:tcBorders>
              <w:bottom w:val="single" w:sz="4" w:space="0" w:color="auto"/>
            </w:tcBorders>
          </w:tcPr>
          <w:p w:rsidR="008D2446" w:rsidRPr="00D9063C" w:rsidRDefault="008D2446" w:rsidP="005514C5">
            <w:pPr>
              <w:spacing w:before="80" w:after="40"/>
              <w:rPr>
                <w:rFonts w:ascii="Verdana" w:hAnsi="Verdana" w:cs="Tahoma"/>
                <w:noProof/>
                <w:sz w:val="20"/>
                <w:szCs w:val="20"/>
                <w:lang w:val="bg-BG"/>
              </w:rPr>
            </w:pPr>
          </w:p>
        </w:tc>
        <w:tc>
          <w:tcPr>
            <w:tcW w:w="1119" w:type="pct"/>
            <w:tcBorders>
              <w:bottom w:val="single" w:sz="4" w:space="0" w:color="auto"/>
            </w:tcBorders>
          </w:tcPr>
          <w:p w:rsidR="008D2446" w:rsidRPr="00D9063C" w:rsidRDefault="008D2446" w:rsidP="00E4191B">
            <w:pPr>
              <w:spacing w:before="80" w:after="40"/>
              <w:jc w:val="both"/>
              <w:rPr>
                <w:rFonts w:ascii="Verdana" w:hAnsi="Verdana" w:cs="Tahoma"/>
                <w:noProof/>
                <w:sz w:val="20"/>
                <w:szCs w:val="20"/>
                <w:lang w:val="bg-BG"/>
              </w:rPr>
            </w:pPr>
          </w:p>
        </w:tc>
      </w:tr>
      <w:tr w:rsidR="00044F3F"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044F3F"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776963" w:rsidRPr="00776963" w:rsidRDefault="00776963" w:rsidP="00776963">
            <w:pPr>
              <w:tabs>
                <w:tab w:val="left" w:pos="606"/>
              </w:tabs>
              <w:spacing w:before="80" w:after="40"/>
              <w:jc w:val="both"/>
              <w:rPr>
                <w:rFonts w:ascii="Verdana" w:hAnsi="Verdana" w:cs="Tahoma"/>
                <w:noProof/>
                <w:sz w:val="20"/>
                <w:szCs w:val="20"/>
                <w:lang w:val="bg-BG"/>
              </w:rPr>
            </w:pPr>
            <w:r w:rsidRPr="00776963">
              <w:rPr>
                <w:rFonts w:ascii="Verdana" w:hAnsi="Verdana" w:cs="Tahoma"/>
                <w:noProof/>
                <w:sz w:val="20"/>
                <w:szCs w:val="20"/>
                <w:lang w:val="bg-BG"/>
              </w:rPr>
              <w:t>1. Предвид посочения в Условията за кандидатстване и ПРСР 2014 – 2020г. срок за изпълнение на проектите, а именно до 6 месеца, предлагаме текстовете в раздел 1 да бъдат прецизирани по следния начин:</w:t>
            </w:r>
          </w:p>
          <w:p w:rsidR="00776963" w:rsidRPr="00776963" w:rsidRDefault="00776963" w:rsidP="00776963">
            <w:pPr>
              <w:tabs>
                <w:tab w:val="left" w:pos="606"/>
              </w:tabs>
              <w:spacing w:before="80" w:after="40"/>
              <w:jc w:val="both"/>
              <w:rPr>
                <w:rFonts w:ascii="Verdana" w:hAnsi="Verdana" w:cs="Tahoma"/>
                <w:noProof/>
                <w:sz w:val="20"/>
                <w:szCs w:val="20"/>
                <w:lang w:val="bg-BG"/>
              </w:rPr>
            </w:pPr>
            <w:r w:rsidRPr="00776963">
              <w:rPr>
                <w:rFonts w:ascii="Verdana" w:hAnsi="Verdana" w:cs="Tahoma"/>
                <w:noProof/>
                <w:sz w:val="20"/>
                <w:szCs w:val="20"/>
                <w:lang w:val="bg-BG"/>
              </w:rPr>
              <w:t>- т.1.1. Одобреният проект се изпълнява в срок до 6 месеца, считано от датата на подписването на административния договор. Проектът се отчита в срок до 1 месец от изтичане на срока за изпълнение.</w:t>
            </w:r>
          </w:p>
          <w:p w:rsidR="00776963" w:rsidRPr="00776963" w:rsidRDefault="00776963" w:rsidP="00776963">
            <w:pPr>
              <w:tabs>
                <w:tab w:val="left" w:pos="606"/>
              </w:tabs>
              <w:spacing w:before="80" w:after="40"/>
              <w:jc w:val="both"/>
              <w:rPr>
                <w:rFonts w:ascii="Verdana" w:hAnsi="Verdana" w:cs="Tahoma"/>
                <w:noProof/>
                <w:sz w:val="20"/>
                <w:szCs w:val="20"/>
                <w:lang w:val="bg-BG"/>
              </w:rPr>
            </w:pPr>
            <w:r w:rsidRPr="00776963">
              <w:rPr>
                <w:rFonts w:ascii="Verdana" w:hAnsi="Verdana" w:cs="Tahoma"/>
                <w:noProof/>
                <w:sz w:val="20"/>
                <w:szCs w:val="20"/>
                <w:lang w:val="bg-BG"/>
              </w:rPr>
              <w:t xml:space="preserve">- т. 1.2. Крайният срок по т. 1 не може да е по-дълъг от 15 септември 2023 г. </w:t>
            </w:r>
          </w:p>
          <w:p w:rsidR="00776963" w:rsidRPr="00776963" w:rsidRDefault="00776963" w:rsidP="00776963">
            <w:pPr>
              <w:tabs>
                <w:tab w:val="left" w:pos="606"/>
              </w:tabs>
              <w:spacing w:before="80" w:after="40"/>
              <w:jc w:val="both"/>
              <w:rPr>
                <w:rFonts w:ascii="Verdana" w:hAnsi="Verdana" w:cs="Tahoma"/>
                <w:noProof/>
                <w:sz w:val="20"/>
                <w:szCs w:val="20"/>
                <w:lang w:val="bg-BG"/>
              </w:rPr>
            </w:pPr>
            <w:r w:rsidRPr="00776963">
              <w:rPr>
                <w:rFonts w:ascii="Verdana" w:hAnsi="Verdana" w:cs="Tahoma"/>
                <w:noProof/>
                <w:sz w:val="20"/>
                <w:szCs w:val="20"/>
                <w:lang w:val="bg-BG"/>
              </w:rPr>
              <w:t>Съгласно административния договор срокът не може да бъде по - дълъг от 15 септември 2023 г.</w:t>
            </w:r>
          </w:p>
          <w:p w:rsidR="00044F3F" w:rsidRPr="00D9063C" w:rsidRDefault="00776963" w:rsidP="00776963">
            <w:pPr>
              <w:tabs>
                <w:tab w:val="left" w:pos="606"/>
              </w:tabs>
              <w:spacing w:before="80" w:after="40"/>
              <w:jc w:val="both"/>
              <w:rPr>
                <w:rFonts w:ascii="Verdana" w:hAnsi="Verdana" w:cs="Tahoma"/>
                <w:noProof/>
                <w:sz w:val="20"/>
                <w:szCs w:val="20"/>
                <w:lang w:val="bg-BG"/>
              </w:rPr>
            </w:pPr>
            <w:r w:rsidRPr="00776963">
              <w:rPr>
                <w:rFonts w:ascii="Verdana" w:hAnsi="Verdana" w:cs="Tahoma"/>
                <w:noProof/>
                <w:sz w:val="20"/>
                <w:szCs w:val="20"/>
                <w:lang w:val="bg-BG"/>
              </w:rPr>
              <w:t>Във връзка с горните доводи предлагаме и текстът по т.2.3 от административния договора да бъде прецизиран съобразно посочените срокове за изпълнение и отчитане на проектите в Условията за изпълнение.</w:t>
            </w:r>
          </w:p>
        </w:tc>
        <w:tc>
          <w:tcPr>
            <w:tcW w:w="594" w:type="pct"/>
            <w:tcBorders>
              <w:bottom w:val="single" w:sz="4" w:space="0" w:color="auto"/>
            </w:tcBorders>
          </w:tcPr>
          <w:p w:rsidR="00044F3F" w:rsidRPr="00D9063C" w:rsidRDefault="00535FD1" w:rsidP="005514C5">
            <w:pPr>
              <w:spacing w:before="80" w:after="40"/>
              <w:rPr>
                <w:rFonts w:ascii="Verdana" w:hAnsi="Verdana" w:cs="Tahoma"/>
                <w:noProof/>
                <w:sz w:val="20"/>
                <w:szCs w:val="20"/>
                <w:lang w:val="bg-BG"/>
              </w:rPr>
            </w:pPr>
            <w:r w:rsidRPr="00535FD1">
              <w:rPr>
                <w:rFonts w:ascii="Verdana" w:hAnsi="Verdana" w:cs="Tahoma"/>
                <w:noProof/>
                <w:sz w:val="20"/>
                <w:szCs w:val="20"/>
                <w:lang w:val="bg-BG"/>
              </w:rPr>
              <w:t>Приема се</w:t>
            </w:r>
          </w:p>
        </w:tc>
        <w:tc>
          <w:tcPr>
            <w:tcW w:w="1119" w:type="pct"/>
            <w:tcBorders>
              <w:bottom w:val="single" w:sz="4" w:space="0" w:color="auto"/>
            </w:tcBorders>
          </w:tcPr>
          <w:p w:rsidR="00044F3F" w:rsidRPr="00D9063C" w:rsidRDefault="00044F3F" w:rsidP="00E4191B">
            <w:pPr>
              <w:spacing w:before="80" w:after="40"/>
              <w:jc w:val="both"/>
              <w:rPr>
                <w:rFonts w:ascii="Verdana" w:hAnsi="Verdana" w:cs="Tahoma"/>
                <w:noProof/>
                <w:sz w:val="20"/>
                <w:szCs w:val="20"/>
                <w:lang w:val="bg-BG"/>
              </w:rPr>
            </w:pPr>
          </w:p>
        </w:tc>
      </w:tr>
      <w:tr w:rsidR="006443E4" w:rsidRPr="00D9063C" w:rsidTr="00F35D19">
        <w:trPr>
          <w:jc w:val="center"/>
        </w:trPr>
        <w:tc>
          <w:tcPr>
            <w:tcW w:w="744" w:type="pct"/>
            <w:tcBorders>
              <w:bottom w:val="single" w:sz="4" w:space="0" w:color="auto"/>
            </w:tcBorders>
          </w:tcPr>
          <w:p w:rsidR="006443E4" w:rsidRPr="00D9063C" w:rsidRDefault="006443E4" w:rsidP="00AA0451">
            <w:pPr>
              <w:spacing w:before="80" w:after="40"/>
              <w:rPr>
                <w:rFonts w:ascii="Verdana" w:hAnsi="Verdana" w:cs="Tahoma"/>
                <w:noProof/>
                <w:sz w:val="20"/>
                <w:szCs w:val="20"/>
                <w:lang w:val="bg-BG"/>
              </w:rPr>
            </w:pPr>
          </w:p>
        </w:tc>
        <w:tc>
          <w:tcPr>
            <w:tcW w:w="2543" w:type="pct"/>
            <w:tcBorders>
              <w:bottom w:val="single" w:sz="4" w:space="0" w:color="auto"/>
            </w:tcBorders>
          </w:tcPr>
          <w:p w:rsidR="006443E4" w:rsidRPr="00D9063C" w:rsidRDefault="00BA0FE8" w:rsidP="00044F3F">
            <w:pPr>
              <w:tabs>
                <w:tab w:val="left" w:pos="606"/>
              </w:tabs>
              <w:spacing w:before="80" w:after="40"/>
              <w:jc w:val="both"/>
              <w:rPr>
                <w:rFonts w:ascii="Verdana" w:hAnsi="Verdana" w:cs="Tahoma"/>
                <w:noProof/>
                <w:sz w:val="20"/>
                <w:szCs w:val="20"/>
                <w:lang w:val="bg-BG"/>
              </w:rPr>
            </w:pPr>
            <w:r w:rsidRPr="00BA0FE8">
              <w:rPr>
                <w:rFonts w:ascii="Verdana" w:hAnsi="Verdana" w:cs="Tahoma"/>
                <w:noProof/>
                <w:sz w:val="20"/>
                <w:szCs w:val="20"/>
                <w:lang w:val="bg-BG"/>
              </w:rPr>
              <w:t>2. Предвид изискванията към МИГ, заложени в Наредба № 22 от 2015г., предлагаме следното прецизиране на текста на т. 1.3 от раздел 2: „Бенефициентът е допустим получател на финансова помощ, ако никой от членовете на колективния управителен орган и представляващите членовете на колективния управителен орган на МИГ, когато същите са юридически лица, както и членовете на контролния орган, както и свързано с него лице по смисъла на § 1 от допълнителните разпоредби на Търговския закон, не е изпълнител или подизпълнител на дейностите на проекта“.</w:t>
            </w:r>
          </w:p>
        </w:tc>
        <w:tc>
          <w:tcPr>
            <w:tcW w:w="594" w:type="pct"/>
            <w:tcBorders>
              <w:bottom w:val="single" w:sz="4" w:space="0" w:color="auto"/>
            </w:tcBorders>
          </w:tcPr>
          <w:p w:rsidR="006443E4" w:rsidRPr="00D9063C" w:rsidRDefault="00BA0FE8" w:rsidP="005514C5">
            <w:pPr>
              <w:spacing w:before="80" w:after="40"/>
              <w:rPr>
                <w:rFonts w:ascii="Verdana" w:hAnsi="Verdana" w:cs="Tahoma"/>
                <w:noProof/>
                <w:sz w:val="20"/>
                <w:szCs w:val="20"/>
                <w:lang w:val="bg-BG"/>
              </w:rPr>
            </w:pPr>
            <w:r w:rsidRPr="00BA0FE8">
              <w:rPr>
                <w:rFonts w:ascii="Verdana" w:hAnsi="Verdana" w:cs="Tahoma"/>
                <w:noProof/>
                <w:sz w:val="20"/>
                <w:szCs w:val="20"/>
                <w:lang w:val="bg-BG"/>
              </w:rPr>
              <w:t>Приема се</w:t>
            </w:r>
          </w:p>
        </w:tc>
        <w:tc>
          <w:tcPr>
            <w:tcW w:w="1119" w:type="pct"/>
            <w:tcBorders>
              <w:bottom w:val="single" w:sz="4" w:space="0" w:color="auto"/>
            </w:tcBorders>
          </w:tcPr>
          <w:p w:rsidR="006443E4" w:rsidRPr="00D9063C" w:rsidRDefault="006443E4" w:rsidP="00E4191B">
            <w:pPr>
              <w:spacing w:before="80" w:after="40"/>
              <w:jc w:val="both"/>
              <w:rPr>
                <w:rFonts w:ascii="Verdana" w:hAnsi="Verdana" w:cs="Tahoma"/>
                <w:noProof/>
                <w:sz w:val="20"/>
                <w:szCs w:val="20"/>
                <w:lang w:val="bg-BG"/>
              </w:rPr>
            </w:pP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3. Предлагаме към т. 2.7 от раздел 2 да бъдат направени следните промени:</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 xml:space="preserve">- Да бъде включена нова подточка с текст: „Осигурят в срока за изпълнение на одобрения проект необходимите лицензи, разрешителни или регистрации за извършване на дейността по проекта или за </w:t>
            </w:r>
            <w:r w:rsidRPr="00CA75D6">
              <w:rPr>
                <w:rFonts w:ascii="Verdana" w:hAnsi="Verdana" w:cs="Tahoma"/>
                <w:noProof/>
                <w:sz w:val="20"/>
                <w:szCs w:val="20"/>
                <w:lang w:val="bg-BG"/>
              </w:rPr>
              <w:lastRenderedPageBreak/>
              <w:t>функционирането на всички активи, когато се изискват такива съгласно действащото законодателство“.</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 В т. 2.7.4. думите „15 календарни дни“ да бъдат заменени с  „15 работни дни“ с цел синхронизиране със срока, посочен в чл. 4, пар. 2 от Регламент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 Да бъде включена нова подточка с текст: „Извършват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 ЗОП“.</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 Да бъде включена нова подточка с текст: „Да подновяват съответните разрешения, регистрации и/или лицензии в нормативно предвидените за това срокове, когато подпомаганата дейност подлежи на регистрационен, разрешителен и/или лицензионен режим“.</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 xml:space="preserve">- Към изискванията за застраховката да бъдат добавени следните подточки: </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Бенефициентът е длъжен да внесе еднократно целия размер на застрахователната премия за срока на застраховката;</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При подаване на искане за окончателно плащане бенефициентът е длъжен да представи застрахователна полица, валидна за срок от минимум 12 месеца;</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 xml:space="preserve">Със сумата на застрахователното обезщетение по т. 2.6., когато то се изплаща на ДФЗ - РА, се намалява размерът на задължението на бенефициента към ДФЗ -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ДФЗ - РА обезщетение. Когато действителната стойност на погиналия актив, определена към датата на настъпване на </w:t>
            </w:r>
            <w:r w:rsidRPr="00CA75D6">
              <w:rPr>
                <w:rFonts w:ascii="Verdana" w:hAnsi="Verdana" w:cs="Tahoma"/>
                <w:noProof/>
                <w:sz w:val="20"/>
                <w:szCs w:val="20"/>
                <w:lang w:val="bg-BG"/>
              </w:rPr>
              <w:lastRenderedPageBreak/>
              <w:t xml:space="preserve">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 </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При настъпване на частична щета бенефициентът е длъжен в подходящ срок да възстанови функционалността на подпомогнатия актив, като уведоми ДФЗ - РА за това обстоятелство;</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В случай, че е настъпила тотална щета на подпомаган актив бенефициентът се задължава незабавно писмено да уведоми застрахователя и ДФЗ - РА за това, като  има право да поиска от ДФЗ - РА да му бъде предоставена възможност да замени погиналия актив с друг, нов актив, притежаващ поне аналогични технически характеристики/спецификации с погиналия. В тези случаи ДФЗ - РА извършва преценка за обоснованост на разходите за новия актив при спазване на изискванията, посочени в Раздел „Условия за допустимост на разходите“ от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ДФЗ – РА удържа частта от дължимото му застрахователно обезщетение, съответстваща на тази разлика;</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След закупуване на новия актив и представяне на всички документи, удостоверяващи направения разход, ДФЗ - РА дава писмено съгласие пред застрахователя за изплащане на застрахователното обезщетение в полза на бенефициента, като удържа в своя полза разликата по предходната точка, изречение последно (ако такава е налице).</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 xml:space="preserve">По отношение на т. 2.7.7 не считаме за необходимо, бенефициентът да е задължен да популяризира изпълнението на проекта в социалните мрежи чрез публикуване на видеоклипове, предвид многото други възможности за информираност и публичност, разписани в Условията за кандидатстване. По-горното е продиктувано от факта, че ДФЗ не разполага с ресурси и технически възможности за </w:t>
            </w:r>
            <w:r w:rsidRPr="00CA75D6">
              <w:rPr>
                <w:rFonts w:ascii="Verdana" w:hAnsi="Verdana" w:cs="Tahoma"/>
                <w:noProof/>
                <w:sz w:val="20"/>
                <w:szCs w:val="20"/>
                <w:lang w:val="bg-BG"/>
              </w:rPr>
              <w:lastRenderedPageBreak/>
              <w:t>извършване проверка на изпълнението на това изискване при извършване на оторизация.</w:t>
            </w:r>
          </w:p>
          <w:p w:rsidR="00CA75D6" w:rsidRPr="00CA75D6"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w:t>
            </w:r>
            <w:r w:rsidRPr="00CA75D6">
              <w:rPr>
                <w:rFonts w:ascii="Verdana" w:hAnsi="Verdana" w:cs="Tahoma"/>
                <w:noProof/>
                <w:sz w:val="20"/>
                <w:szCs w:val="20"/>
                <w:lang w:val="bg-BG"/>
              </w:rPr>
              <w:tab/>
              <w:t>Предлагаме към т. 2.7.8. да бъде добавено следното изречение: „Подмяната на активи с изтекъл амортизационен срок се извършва само след писмено одобрение на ДФЗ“.</w:t>
            </w:r>
          </w:p>
          <w:p w:rsidR="00DC0077" w:rsidRPr="00D9063C" w:rsidRDefault="00CA75D6" w:rsidP="00CA75D6">
            <w:pPr>
              <w:tabs>
                <w:tab w:val="left" w:pos="606"/>
              </w:tabs>
              <w:spacing w:before="80" w:after="40"/>
              <w:jc w:val="both"/>
              <w:rPr>
                <w:rFonts w:ascii="Verdana" w:hAnsi="Verdana" w:cs="Tahoma"/>
                <w:noProof/>
                <w:sz w:val="20"/>
                <w:szCs w:val="20"/>
                <w:lang w:val="bg-BG"/>
              </w:rPr>
            </w:pPr>
            <w:r w:rsidRPr="00CA75D6">
              <w:rPr>
                <w:rFonts w:ascii="Verdana" w:hAnsi="Verdana" w:cs="Tahoma"/>
                <w:noProof/>
                <w:sz w:val="20"/>
                <w:szCs w:val="20"/>
                <w:lang w:val="bg-BG"/>
              </w:rPr>
              <w:t>В случай на разместване на номерацията, изискването следва да реферира към актуалната точка.</w:t>
            </w:r>
          </w:p>
        </w:tc>
        <w:tc>
          <w:tcPr>
            <w:tcW w:w="594" w:type="pct"/>
            <w:tcBorders>
              <w:bottom w:val="single" w:sz="4" w:space="0" w:color="auto"/>
            </w:tcBorders>
          </w:tcPr>
          <w:p w:rsidR="00DC0077" w:rsidRPr="00D9063C" w:rsidRDefault="007516DF" w:rsidP="005514C5">
            <w:pPr>
              <w:spacing w:before="80" w:after="40"/>
              <w:rPr>
                <w:rFonts w:ascii="Verdana" w:hAnsi="Verdana" w:cs="Tahoma"/>
                <w:noProof/>
                <w:sz w:val="20"/>
                <w:szCs w:val="20"/>
                <w:lang w:val="bg-BG"/>
              </w:rPr>
            </w:pPr>
            <w:r w:rsidRPr="007516DF">
              <w:rPr>
                <w:rFonts w:ascii="Verdana" w:hAnsi="Verdana" w:cs="Tahoma"/>
                <w:noProof/>
                <w:sz w:val="20"/>
                <w:szCs w:val="20"/>
                <w:lang w:val="bg-BG"/>
              </w:rPr>
              <w:lastRenderedPageBreak/>
              <w:t>Приема се частично</w:t>
            </w:r>
          </w:p>
        </w:tc>
        <w:tc>
          <w:tcPr>
            <w:tcW w:w="1119" w:type="pct"/>
            <w:tcBorders>
              <w:bottom w:val="single" w:sz="4" w:space="0" w:color="auto"/>
            </w:tcBorders>
          </w:tcPr>
          <w:p w:rsidR="00562CD9" w:rsidRPr="008F29BC" w:rsidRDefault="008B2BF4" w:rsidP="00CA75D6">
            <w:pPr>
              <w:spacing w:before="80" w:after="40"/>
              <w:jc w:val="both"/>
              <w:rPr>
                <w:rFonts w:ascii="Verdana" w:hAnsi="Verdana" w:cs="Tahoma"/>
                <w:noProof/>
                <w:sz w:val="20"/>
                <w:szCs w:val="20"/>
                <w:lang w:val="en-US"/>
              </w:rPr>
            </w:pPr>
            <w:r>
              <w:rPr>
                <w:rFonts w:ascii="Verdana" w:hAnsi="Verdana" w:cs="Tahoma"/>
                <w:noProof/>
                <w:sz w:val="20"/>
                <w:szCs w:val="20"/>
                <w:lang w:val="bg-BG"/>
              </w:rPr>
              <w:t>Б</w:t>
            </w:r>
            <w:r w:rsidR="00CA75D6">
              <w:rPr>
                <w:rFonts w:ascii="Verdana" w:hAnsi="Verdana" w:cs="Tahoma"/>
                <w:noProof/>
                <w:sz w:val="20"/>
                <w:szCs w:val="20"/>
                <w:lang w:val="bg-BG"/>
              </w:rPr>
              <w:t>ележката да се отмени задължението за бенефициента</w:t>
            </w:r>
            <w:r w:rsidR="00CA75D6" w:rsidRPr="00CA75D6">
              <w:rPr>
                <w:rFonts w:ascii="Verdana" w:hAnsi="Verdana" w:cs="Tahoma"/>
                <w:noProof/>
                <w:sz w:val="20"/>
                <w:szCs w:val="20"/>
                <w:lang w:val="bg-BG"/>
              </w:rPr>
              <w:t xml:space="preserve"> да популяризира изпълнението на проекта в социалните мрежи чрез публикуване на </w:t>
            </w:r>
            <w:r w:rsidR="00CA75D6" w:rsidRPr="00CA75D6">
              <w:rPr>
                <w:rFonts w:ascii="Verdana" w:hAnsi="Verdana" w:cs="Tahoma"/>
                <w:noProof/>
                <w:sz w:val="20"/>
                <w:szCs w:val="20"/>
                <w:lang w:val="bg-BG"/>
              </w:rPr>
              <w:lastRenderedPageBreak/>
              <w:t>видеоклипове</w:t>
            </w:r>
            <w:r>
              <w:rPr>
                <w:rFonts w:ascii="Verdana" w:hAnsi="Verdana" w:cs="Tahoma"/>
                <w:noProof/>
                <w:sz w:val="20"/>
                <w:szCs w:val="20"/>
                <w:lang w:val="bg-BG"/>
              </w:rPr>
              <w:t xml:space="preserve"> се приема частично само по отношение на честотата на публикуване, която е отменена като е дадена възможност за избор на </w:t>
            </w:r>
            <w:r>
              <w:rPr>
                <w:rFonts w:ascii="Verdana" w:hAnsi="Verdana" w:cs="Tahoma"/>
                <w:noProof/>
                <w:sz w:val="20"/>
                <w:szCs w:val="20"/>
                <w:lang w:val="bg-BG"/>
              </w:rPr>
              <w:t xml:space="preserve">МИГ </w:t>
            </w:r>
            <w:r>
              <w:rPr>
                <w:rFonts w:ascii="Verdana" w:hAnsi="Verdana" w:cs="Tahoma"/>
                <w:noProof/>
                <w:sz w:val="20"/>
                <w:szCs w:val="20"/>
                <w:lang w:val="bg-BG"/>
              </w:rPr>
              <w:t xml:space="preserve">дали </w:t>
            </w:r>
            <w:r w:rsidRPr="008B2BF4">
              <w:rPr>
                <w:rFonts w:ascii="Verdana" w:hAnsi="Verdana" w:cs="Tahoma"/>
                <w:noProof/>
                <w:sz w:val="20"/>
                <w:szCs w:val="20"/>
                <w:lang w:val="bg-BG"/>
              </w:rPr>
              <w:t>да се разпространява</w:t>
            </w:r>
            <w:r>
              <w:rPr>
                <w:rFonts w:ascii="Verdana" w:hAnsi="Verdana" w:cs="Tahoma"/>
                <w:noProof/>
                <w:sz w:val="20"/>
                <w:szCs w:val="20"/>
                <w:lang w:val="bg-BG"/>
              </w:rPr>
              <w:t xml:space="preserve"> видеоклиповете</w:t>
            </w:r>
            <w:r w:rsidRPr="008B2BF4">
              <w:rPr>
                <w:rFonts w:ascii="Verdana" w:hAnsi="Verdana" w:cs="Tahoma"/>
                <w:noProof/>
                <w:sz w:val="20"/>
                <w:szCs w:val="20"/>
                <w:lang w:val="bg-BG"/>
              </w:rPr>
              <w:t xml:space="preserve"> и в Instagram или Youtube.</w:t>
            </w:r>
            <w:r w:rsidR="008F29BC">
              <w:rPr>
                <w:rFonts w:ascii="Verdana" w:hAnsi="Verdana" w:cs="Tahoma"/>
                <w:noProof/>
                <w:sz w:val="20"/>
                <w:szCs w:val="20"/>
                <w:lang w:val="bg-BG"/>
              </w:rPr>
              <w:t xml:space="preserve"> Запазено е само задължението за разпространение на видеоклиповете само във </w:t>
            </w:r>
            <w:r w:rsidR="008F29BC">
              <w:rPr>
                <w:rFonts w:ascii="Verdana" w:hAnsi="Verdana" w:cs="Tahoma"/>
                <w:noProof/>
                <w:sz w:val="20"/>
                <w:szCs w:val="20"/>
                <w:lang w:val="en-US"/>
              </w:rPr>
              <w:t>Facebook.</w:t>
            </w:r>
          </w:p>
          <w:p w:rsidR="00B56899" w:rsidRPr="00B56899" w:rsidRDefault="00B56899" w:rsidP="00B56899">
            <w:pPr>
              <w:spacing w:before="80" w:after="40"/>
              <w:jc w:val="both"/>
              <w:rPr>
                <w:rFonts w:ascii="Verdana" w:hAnsi="Verdana" w:cs="Tahoma"/>
                <w:noProof/>
                <w:sz w:val="20"/>
                <w:szCs w:val="20"/>
                <w:lang w:val="bg-BG"/>
              </w:rPr>
            </w:pPr>
            <w:r>
              <w:rPr>
                <w:rFonts w:ascii="Verdana" w:hAnsi="Verdana" w:cs="Tahoma"/>
                <w:noProof/>
                <w:sz w:val="20"/>
                <w:szCs w:val="20"/>
                <w:lang w:val="bg-BG"/>
              </w:rPr>
              <w:t>Задължението е въведено с цел г</w:t>
            </w:r>
            <w:r w:rsidRPr="00B56899">
              <w:rPr>
                <w:rFonts w:ascii="Verdana" w:hAnsi="Verdana" w:cs="Tahoma"/>
                <w:noProof/>
                <w:sz w:val="20"/>
                <w:szCs w:val="20"/>
                <w:lang w:val="bg-BG"/>
              </w:rPr>
              <w:t xml:space="preserve">енериране </w:t>
            </w:r>
            <w:r>
              <w:rPr>
                <w:rFonts w:ascii="Verdana" w:hAnsi="Verdana" w:cs="Tahoma"/>
                <w:noProof/>
                <w:sz w:val="20"/>
                <w:szCs w:val="20"/>
                <w:lang w:val="bg-BG"/>
              </w:rPr>
              <w:t xml:space="preserve">в по-голяма степен </w:t>
            </w:r>
            <w:r w:rsidRPr="00B56899">
              <w:rPr>
                <w:rFonts w:ascii="Verdana" w:hAnsi="Verdana" w:cs="Tahoma"/>
                <w:noProof/>
                <w:sz w:val="20"/>
                <w:szCs w:val="20"/>
                <w:lang w:val="bg-BG"/>
              </w:rPr>
              <w:t>на познаваемост на дейността на МИГ</w:t>
            </w:r>
            <w:r>
              <w:rPr>
                <w:rFonts w:ascii="Verdana" w:hAnsi="Verdana" w:cs="Tahoma"/>
                <w:noProof/>
                <w:sz w:val="20"/>
                <w:szCs w:val="20"/>
                <w:lang w:val="bg-BG"/>
              </w:rPr>
              <w:t>.</w:t>
            </w:r>
          </w:p>
          <w:p w:rsidR="00B56899" w:rsidRPr="00B56899" w:rsidRDefault="00B56899" w:rsidP="00B56899">
            <w:pPr>
              <w:spacing w:before="80" w:after="40"/>
              <w:jc w:val="both"/>
              <w:rPr>
                <w:rFonts w:ascii="Verdana" w:hAnsi="Verdana" w:cs="Tahoma"/>
                <w:noProof/>
                <w:sz w:val="20"/>
                <w:szCs w:val="20"/>
                <w:lang w:val="bg-BG"/>
              </w:rPr>
            </w:pPr>
            <w:r w:rsidRPr="00B56899">
              <w:rPr>
                <w:rFonts w:ascii="Verdana" w:hAnsi="Verdana" w:cs="Tahoma"/>
                <w:noProof/>
                <w:sz w:val="20"/>
                <w:szCs w:val="20"/>
                <w:lang w:val="bg-BG"/>
              </w:rPr>
              <w:t>Предимствата на онлайн видеоклипа са:</w:t>
            </w:r>
          </w:p>
          <w:p w:rsidR="00B56899" w:rsidRPr="00B56899" w:rsidRDefault="00B56899" w:rsidP="00E472E3">
            <w:pPr>
              <w:pStyle w:val="ListParagraph"/>
              <w:numPr>
                <w:ilvl w:val="0"/>
                <w:numId w:val="39"/>
              </w:numPr>
              <w:spacing w:before="80" w:after="40"/>
              <w:ind w:left="345"/>
              <w:jc w:val="both"/>
              <w:rPr>
                <w:rFonts w:ascii="Verdana" w:hAnsi="Verdana" w:cs="Tahoma"/>
                <w:noProof/>
                <w:lang w:val="bg-BG"/>
              </w:rPr>
            </w:pPr>
            <w:r w:rsidRPr="00B56899">
              <w:rPr>
                <w:rFonts w:ascii="Verdana" w:hAnsi="Verdana" w:cs="Tahoma"/>
                <w:noProof/>
                <w:lang w:val="bg-BG"/>
              </w:rPr>
              <w:t>Възможност за фокусирано гледане;</w:t>
            </w:r>
          </w:p>
          <w:p w:rsidR="00B56899" w:rsidRPr="00B56899" w:rsidRDefault="00B56899" w:rsidP="00E472E3">
            <w:pPr>
              <w:pStyle w:val="ListParagraph"/>
              <w:numPr>
                <w:ilvl w:val="0"/>
                <w:numId w:val="39"/>
              </w:numPr>
              <w:spacing w:before="80" w:after="40"/>
              <w:ind w:left="345"/>
              <w:jc w:val="both"/>
              <w:rPr>
                <w:rFonts w:ascii="Verdana" w:hAnsi="Verdana" w:cs="Tahoma"/>
                <w:noProof/>
                <w:lang w:val="bg-BG"/>
              </w:rPr>
            </w:pPr>
            <w:r w:rsidRPr="00B56899">
              <w:rPr>
                <w:rFonts w:ascii="Verdana" w:hAnsi="Verdana" w:cs="Tahoma"/>
                <w:noProof/>
                <w:lang w:val="bg-BG"/>
              </w:rPr>
              <w:t>Възможност за интеракции (харесвания, споделяния и коментари) и кликове, което от своя страна увеличава още повече показванията на видеоклипа;</w:t>
            </w:r>
          </w:p>
          <w:p w:rsidR="00B56899" w:rsidRPr="00B56899" w:rsidRDefault="00B56899" w:rsidP="00E472E3">
            <w:pPr>
              <w:pStyle w:val="ListParagraph"/>
              <w:numPr>
                <w:ilvl w:val="0"/>
                <w:numId w:val="39"/>
              </w:numPr>
              <w:spacing w:before="80" w:after="40"/>
              <w:ind w:left="345"/>
              <w:jc w:val="both"/>
              <w:rPr>
                <w:rFonts w:ascii="Verdana" w:hAnsi="Verdana" w:cs="Tahoma"/>
                <w:noProof/>
                <w:lang w:val="bg-BG"/>
              </w:rPr>
            </w:pPr>
            <w:r w:rsidRPr="00B56899">
              <w:rPr>
                <w:rFonts w:ascii="Verdana" w:hAnsi="Verdana" w:cs="Tahoma"/>
                <w:noProof/>
                <w:lang w:val="bg-BG"/>
              </w:rPr>
              <w:t>Множество формати и канали за разпространение.</w:t>
            </w: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lastRenderedPageBreak/>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DC0077" w:rsidRPr="00D9063C" w:rsidRDefault="007516DF" w:rsidP="004F4CF8">
            <w:pPr>
              <w:tabs>
                <w:tab w:val="left" w:pos="606"/>
              </w:tabs>
              <w:spacing w:before="80" w:after="40"/>
              <w:jc w:val="both"/>
              <w:rPr>
                <w:rFonts w:ascii="Verdana" w:hAnsi="Verdana" w:cs="Tahoma"/>
                <w:noProof/>
                <w:sz w:val="20"/>
                <w:szCs w:val="20"/>
                <w:lang w:val="bg-BG"/>
              </w:rPr>
            </w:pPr>
            <w:r w:rsidRPr="007516DF">
              <w:rPr>
                <w:rFonts w:ascii="Verdana" w:hAnsi="Verdana" w:cs="Tahoma"/>
                <w:noProof/>
                <w:sz w:val="20"/>
                <w:szCs w:val="20"/>
                <w:lang w:val="bg-BG"/>
              </w:rPr>
              <w:t>4. Предлагаме да бъде премахнато последното изречение от т.2.8.3 от раздел 2 и да бъде добавена нова точка със следния текст: „При неспазване на гореизброените задължение ДФЗ отказва изцяло или частично изплащане на финансовата помощ, респ. претендира за възстановяване на изплатената финансова помощ“.</w:t>
            </w:r>
          </w:p>
        </w:tc>
        <w:tc>
          <w:tcPr>
            <w:tcW w:w="594" w:type="pct"/>
            <w:tcBorders>
              <w:bottom w:val="single" w:sz="4" w:space="0" w:color="auto"/>
            </w:tcBorders>
          </w:tcPr>
          <w:p w:rsidR="00DC0077" w:rsidRPr="00D9063C" w:rsidRDefault="007516DF" w:rsidP="000D5165">
            <w:pPr>
              <w:spacing w:before="80" w:after="40"/>
              <w:rPr>
                <w:rFonts w:ascii="Verdana" w:hAnsi="Verdana" w:cs="Tahoma"/>
                <w:noProof/>
                <w:sz w:val="20"/>
                <w:szCs w:val="20"/>
                <w:lang w:val="bg-BG"/>
              </w:rPr>
            </w:pPr>
            <w:r w:rsidRPr="007516DF">
              <w:rPr>
                <w:rFonts w:ascii="Verdana" w:hAnsi="Verdana" w:cs="Tahoma"/>
                <w:noProof/>
                <w:sz w:val="20"/>
                <w:szCs w:val="20"/>
                <w:lang w:val="bg-BG"/>
              </w:rPr>
              <w:t>Приема се</w:t>
            </w:r>
          </w:p>
        </w:tc>
        <w:tc>
          <w:tcPr>
            <w:tcW w:w="1119" w:type="pct"/>
            <w:tcBorders>
              <w:bottom w:val="single" w:sz="4" w:space="0" w:color="auto"/>
            </w:tcBorders>
          </w:tcPr>
          <w:p w:rsidR="00DC0077" w:rsidRPr="00D9063C" w:rsidRDefault="00DC0077" w:rsidP="00E4191B">
            <w:pPr>
              <w:spacing w:before="80" w:after="40"/>
              <w:jc w:val="both"/>
              <w:rPr>
                <w:rFonts w:ascii="Verdana" w:hAnsi="Verdana" w:cs="Tahoma"/>
                <w:noProof/>
                <w:sz w:val="20"/>
                <w:szCs w:val="20"/>
                <w:lang w:val="bg-BG"/>
              </w:rPr>
            </w:pP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DC0077" w:rsidRDefault="007516DF" w:rsidP="004F4CF8">
            <w:pPr>
              <w:tabs>
                <w:tab w:val="left" w:pos="606"/>
              </w:tabs>
              <w:spacing w:before="80" w:after="40"/>
              <w:jc w:val="both"/>
              <w:rPr>
                <w:rFonts w:ascii="Verdana" w:hAnsi="Verdana" w:cs="Tahoma"/>
                <w:noProof/>
                <w:sz w:val="20"/>
                <w:szCs w:val="20"/>
                <w:lang w:val="bg-BG"/>
              </w:rPr>
            </w:pPr>
            <w:r w:rsidRPr="007516DF">
              <w:rPr>
                <w:rFonts w:ascii="Verdana" w:hAnsi="Verdana" w:cs="Tahoma"/>
                <w:noProof/>
                <w:sz w:val="20"/>
                <w:szCs w:val="20"/>
                <w:lang w:val="bg-BG"/>
              </w:rPr>
              <w:t>5. Необходимо е текстът на т. 4.4.14 да се прецизира по следния начин: „заявените за възстановяване разходи не отговарят, на което и да е от следните условия“, тъй като сега записания текст означава, че следва да бъдат налични абсолютно всички видове нарушения едновременно, за да бъде отказан съответния разход.</w:t>
            </w:r>
          </w:p>
          <w:p w:rsidR="00560236" w:rsidRPr="00D9063C" w:rsidRDefault="00560236" w:rsidP="004F4CF8">
            <w:pPr>
              <w:tabs>
                <w:tab w:val="left" w:pos="606"/>
              </w:tabs>
              <w:spacing w:before="80" w:after="40"/>
              <w:jc w:val="both"/>
              <w:rPr>
                <w:rFonts w:ascii="Verdana" w:hAnsi="Verdana" w:cs="Tahoma"/>
                <w:noProof/>
                <w:sz w:val="20"/>
                <w:szCs w:val="20"/>
                <w:lang w:val="bg-BG"/>
              </w:rPr>
            </w:pPr>
            <w:r w:rsidRPr="00560236">
              <w:rPr>
                <w:rFonts w:ascii="Verdana" w:hAnsi="Verdana" w:cs="Tahoma"/>
                <w:noProof/>
                <w:sz w:val="20"/>
                <w:szCs w:val="20"/>
                <w:lang w:val="bg-BG"/>
              </w:rPr>
              <w:t>Освен това в подточка б) от същата точка е необходимо да се премахната думата „не“ от текста, като се чете „в разходооправдателните документи се съдържа номера и датата на сключения административен договор“.</w:t>
            </w:r>
          </w:p>
        </w:tc>
        <w:tc>
          <w:tcPr>
            <w:tcW w:w="594" w:type="pct"/>
            <w:tcBorders>
              <w:bottom w:val="single" w:sz="4" w:space="0" w:color="auto"/>
            </w:tcBorders>
          </w:tcPr>
          <w:p w:rsidR="00DC0077" w:rsidRPr="00D9063C" w:rsidRDefault="007516DF" w:rsidP="005514C5">
            <w:pPr>
              <w:spacing w:before="80" w:after="40"/>
              <w:rPr>
                <w:rFonts w:ascii="Verdana" w:hAnsi="Verdana" w:cs="Tahoma"/>
                <w:noProof/>
                <w:sz w:val="20"/>
                <w:szCs w:val="20"/>
                <w:lang w:val="bg-BG"/>
              </w:rPr>
            </w:pPr>
            <w:r w:rsidRPr="007516DF">
              <w:rPr>
                <w:rFonts w:ascii="Verdana" w:hAnsi="Verdana" w:cs="Tahoma"/>
                <w:noProof/>
                <w:sz w:val="20"/>
                <w:szCs w:val="20"/>
                <w:lang w:val="bg-BG"/>
              </w:rPr>
              <w:t>Приема се</w:t>
            </w:r>
          </w:p>
        </w:tc>
        <w:tc>
          <w:tcPr>
            <w:tcW w:w="1119" w:type="pct"/>
            <w:tcBorders>
              <w:bottom w:val="single" w:sz="4" w:space="0" w:color="auto"/>
            </w:tcBorders>
          </w:tcPr>
          <w:p w:rsidR="00DC0077" w:rsidRPr="00D9063C" w:rsidRDefault="00DC0077" w:rsidP="00E4191B">
            <w:pPr>
              <w:spacing w:before="80" w:after="40"/>
              <w:jc w:val="both"/>
              <w:rPr>
                <w:rFonts w:ascii="Verdana" w:hAnsi="Verdana" w:cs="Tahoma"/>
                <w:noProof/>
                <w:sz w:val="20"/>
                <w:szCs w:val="20"/>
                <w:lang w:val="bg-BG"/>
              </w:rPr>
            </w:pP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DC0077" w:rsidRPr="00D9063C" w:rsidRDefault="00560236" w:rsidP="004F4CF8">
            <w:pPr>
              <w:tabs>
                <w:tab w:val="left" w:pos="606"/>
              </w:tabs>
              <w:spacing w:before="80" w:after="40"/>
              <w:jc w:val="both"/>
              <w:rPr>
                <w:rFonts w:ascii="Verdana" w:hAnsi="Verdana" w:cs="Tahoma"/>
                <w:noProof/>
                <w:sz w:val="20"/>
                <w:szCs w:val="20"/>
                <w:lang w:val="bg-BG"/>
              </w:rPr>
            </w:pPr>
            <w:r w:rsidRPr="00560236">
              <w:rPr>
                <w:rFonts w:ascii="Verdana" w:hAnsi="Verdana" w:cs="Tahoma"/>
                <w:noProof/>
                <w:sz w:val="20"/>
                <w:szCs w:val="20"/>
                <w:lang w:val="bg-BG"/>
              </w:rPr>
              <w:t>6. Предлагаме в т. 7 от раздел 4 след думите „Освен оттегляне на подпомагането по т. 4 и/или налагането на финансова корекция по т. 6“, да бъде добавен „ДФЗ“.</w:t>
            </w:r>
          </w:p>
        </w:tc>
        <w:tc>
          <w:tcPr>
            <w:tcW w:w="594" w:type="pct"/>
            <w:tcBorders>
              <w:bottom w:val="single" w:sz="4" w:space="0" w:color="auto"/>
            </w:tcBorders>
          </w:tcPr>
          <w:p w:rsidR="00DC0077" w:rsidRPr="00D9063C" w:rsidRDefault="00560236" w:rsidP="005514C5">
            <w:pPr>
              <w:spacing w:before="80" w:after="40"/>
              <w:rPr>
                <w:rFonts w:ascii="Verdana" w:hAnsi="Verdana" w:cs="Tahoma"/>
                <w:noProof/>
                <w:sz w:val="20"/>
                <w:szCs w:val="20"/>
                <w:lang w:val="bg-BG"/>
              </w:rPr>
            </w:pPr>
            <w:r w:rsidRPr="007516DF">
              <w:rPr>
                <w:rFonts w:ascii="Verdana" w:hAnsi="Verdana" w:cs="Tahoma"/>
                <w:noProof/>
                <w:sz w:val="20"/>
                <w:szCs w:val="20"/>
                <w:lang w:val="bg-BG"/>
              </w:rPr>
              <w:t>Приема се</w:t>
            </w:r>
          </w:p>
        </w:tc>
        <w:tc>
          <w:tcPr>
            <w:tcW w:w="1119" w:type="pct"/>
            <w:tcBorders>
              <w:bottom w:val="single" w:sz="4" w:space="0" w:color="auto"/>
            </w:tcBorders>
          </w:tcPr>
          <w:p w:rsidR="00DC0077" w:rsidRPr="00D9063C" w:rsidRDefault="00DC0077" w:rsidP="00E4191B">
            <w:pPr>
              <w:spacing w:before="80" w:after="40"/>
              <w:jc w:val="both"/>
              <w:rPr>
                <w:rFonts w:ascii="Verdana" w:hAnsi="Verdana" w:cs="Tahoma"/>
                <w:noProof/>
                <w:sz w:val="20"/>
                <w:szCs w:val="20"/>
                <w:lang w:val="bg-BG"/>
              </w:rPr>
            </w:pP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560236" w:rsidRPr="00560236" w:rsidRDefault="00560236" w:rsidP="00560236">
            <w:pPr>
              <w:tabs>
                <w:tab w:val="left" w:pos="606"/>
              </w:tabs>
              <w:spacing w:before="80" w:after="40"/>
              <w:jc w:val="both"/>
              <w:rPr>
                <w:rFonts w:ascii="Verdana" w:hAnsi="Verdana" w:cs="Tahoma"/>
                <w:noProof/>
                <w:sz w:val="20"/>
                <w:szCs w:val="20"/>
                <w:lang w:val="bg-BG"/>
              </w:rPr>
            </w:pPr>
            <w:r w:rsidRPr="00560236">
              <w:rPr>
                <w:rFonts w:ascii="Verdana" w:hAnsi="Verdana" w:cs="Tahoma"/>
                <w:noProof/>
                <w:sz w:val="20"/>
                <w:szCs w:val="20"/>
                <w:lang w:val="bg-BG"/>
              </w:rPr>
              <w:t>7. По отношение на т. 3 от раздел 5 предлагаме да отпадне възможността за авансово плащане по проектите поради следните причини:</w:t>
            </w:r>
          </w:p>
          <w:p w:rsidR="00560236" w:rsidRPr="00560236" w:rsidRDefault="00560236" w:rsidP="00560236">
            <w:pPr>
              <w:tabs>
                <w:tab w:val="left" w:pos="606"/>
              </w:tabs>
              <w:spacing w:before="80" w:after="40"/>
              <w:jc w:val="both"/>
              <w:rPr>
                <w:rFonts w:ascii="Verdana" w:hAnsi="Verdana" w:cs="Tahoma"/>
                <w:noProof/>
                <w:sz w:val="20"/>
                <w:szCs w:val="20"/>
                <w:lang w:val="bg-BG"/>
              </w:rPr>
            </w:pPr>
            <w:r w:rsidRPr="00560236">
              <w:rPr>
                <w:rFonts w:ascii="Verdana" w:hAnsi="Verdana" w:cs="Tahoma"/>
                <w:noProof/>
                <w:sz w:val="20"/>
                <w:szCs w:val="20"/>
                <w:lang w:val="bg-BG"/>
              </w:rPr>
              <w:t>- Съгласно т.2.6.1. от раздел 2 финансовата помощ се изплаща еднократно на бенефициента;</w:t>
            </w:r>
          </w:p>
          <w:p w:rsidR="00560236" w:rsidRPr="00560236" w:rsidRDefault="00560236" w:rsidP="00560236">
            <w:pPr>
              <w:tabs>
                <w:tab w:val="left" w:pos="606"/>
              </w:tabs>
              <w:spacing w:before="80" w:after="40"/>
              <w:jc w:val="both"/>
              <w:rPr>
                <w:rFonts w:ascii="Verdana" w:hAnsi="Verdana" w:cs="Tahoma"/>
                <w:noProof/>
                <w:sz w:val="20"/>
                <w:szCs w:val="20"/>
                <w:lang w:val="bg-BG"/>
              </w:rPr>
            </w:pPr>
            <w:r w:rsidRPr="00560236">
              <w:rPr>
                <w:rFonts w:ascii="Verdana" w:hAnsi="Verdana" w:cs="Tahoma"/>
                <w:noProof/>
                <w:sz w:val="20"/>
                <w:szCs w:val="20"/>
                <w:lang w:val="bg-BG"/>
              </w:rPr>
              <w:t>- Съгласно т.2.7.2 от раздел 2 бенефициентът има право да подаде единствено окончателно плащане по проекта;</w:t>
            </w:r>
          </w:p>
          <w:p w:rsidR="00560236" w:rsidRPr="00560236" w:rsidRDefault="00560236" w:rsidP="00560236">
            <w:pPr>
              <w:tabs>
                <w:tab w:val="left" w:pos="606"/>
              </w:tabs>
              <w:spacing w:before="80" w:after="40"/>
              <w:jc w:val="both"/>
              <w:rPr>
                <w:rFonts w:ascii="Verdana" w:hAnsi="Verdana" w:cs="Tahoma"/>
                <w:noProof/>
                <w:sz w:val="20"/>
                <w:szCs w:val="20"/>
                <w:lang w:val="bg-BG"/>
              </w:rPr>
            </w:pPr>
            <w:r w:rsidRPr="00560236">
              <w:rPr>
                <w:rFonts w:ascii="Verdana" w:hAnsi="Verdana" w:cs="Tahoma"/>
                <w:noProof/>
                <w:sz w:val="20"/>
                <w:szCs w:val="20"/>
                <w:lang w:val="bg-BG"/>
              </w:rPr>
              <w:lastRenderedPageBreak/>
              <w:t xml:space="preserve">- Предвид кратките срокове за изпълнение на проекта, а именно до 6 месеца, бенефициентът би имал възможност да получи авансово плащане по проекта чак към края на изпълнението му, предвид обстоятелството, че авансовото плащане е допустимо след съгласуване от страна на ДФЗ на всички проведени обществени поръчки. Контролът на проведените обществени поръчки се осъществява в рамките на сроковете за разглеждане на заявките за плащане, предвидени в съответната Наредба по чл. 4, ал. 1, т. 8 – 12, 14 и 15, като може да се удължи в случаите, посочени в същите. От друга страна срокът за обработка на искане за авансово плащане е 30 дни, от което следва, че в най – благоприятния вариант ползвателят би получил аванс най – рано на петия месец от сключване на договора, при срок за изпълнение 6 месеца, което обезсмисля съществуването на такава възможност в Условията за изпълнение.  </w:t>
            </w:r>
          </w:p>
          <w:p w:rsidR="00560236" w:rsidRPr="00560236" w:rsidRDefault="00560236" w:rsidP="00560236">
            <w:pPr>
              <w:tabs>
                <w:tab w:val="left" w:pos="606"/>
              </w:tabs>
              <w:spacing w:before="80" w:after="40"/>
              <w:jc w:val="both"/>
              <w:rPr>
                <w:rFonts w:ascii="Verdana" w:hAnsi="Verdana" w:cs="Tahoma"/>
                <w:noProof/>
                <w:sz w:val="20"/>
                <w:szCs w:val="20"/>
                <w:lang w:val="bg-BG"/>
              </w:rPr>
            </w:pPr>
            <w:r w:rsidRPr="00560236">
              <w:rPr>
                <w:rFonts w:ascii="Verdana" w:hAnsi="Verdana" w:cs="Tahoma"/>
                <w:noProof/>
                <w:sz w:val="20"/>
                <w:szCs w:val="20"/>
                <w:lang w:val="bg-BG"/>
              </w:rPr>
              <w:t>В случай, че не приемете доводите на ДФЗ предлагаме да се направят следните изменения:</w:t>
            </w:r>
          </w:p>
          <w:p w:rsidR="00560236" w:rsidRPr="00560236" w:rsidRDefault="00560236" w:rsidP="00560236">
            <w:pPr>
              <w:pStyle w:val="ListParagraph"/>
              <w:numPr>
                <w:ilvl w:val="0"/>
                <w:numId w:val="40"/>
              </w:numPr>
              <w:tabs>
                <w:tab w:val="left" w:pos="606"/>
                <w:tab w:val="left" w:pos="993"/>
              </w:tabs>
              <w:overflowPunct/>
              <w:autoSpaceDE/>
              <w:autoSpaceDN/>
              <w:adjustRightInd/>
              <w:spacing w:before="80" w:after="40"/>
              <w:ind w:left="0" w:firstLine="0"/>
              <w:jc w:val="both"/>
              <w:textAlignment w:val="auto"/>
              <w:rPr>
                <w:rFonts w:ascii="Verdana" w:hAnsi="Verdana" w:cs="Tahoma"/>
                <w:noProof/>
                <w:lang w:val="bg-BG"/>
              </w:rPr>
            </w:pPr>
            <w:r w:rsidRPr="00560236">
              <w:rPr>
                <w:rFonts w:ascii="Verdana" w:hAnsi="Verdana" w:cs="Tahoma"/>
                <w:noProof/>
                <w:lang w:val="bg-BG"/>
              </w:rPr>
              <w:t>В точки 2.6.1 и 2.7.2 от раздел 2 трябва да бъде предвидена възможност за авансово плащане.</w:t>
            </w:r>
          </w:p>
          <w:p w:rsidR="00560236" w:rsidRPr="00560236" w:rsidRDefault="00560236" w:rsidP="00560236">
            <w:pPr>
              <w:pStyle w:val="ListParagraph"/>
              <w:numPr>
                <w:ilvl w:val="0"/>
                <w:numId w:val="40"/>
              </w:numPr>
              <w:tabs>
                <w:tab w:val="left" w:pos="606"/>
                <w:tab w:val="left" w:pos="993"/>
              </w:tabs>
              <w:overflowPunct/>
              <w:autoSpaceDE/>
              <w:autoSpaceDN/>
              <w:adjustRightInd/>
              <w:spacing w:before="80" w:after="40"/>
              <w:ind w:left="0" w:firstLine="0"/>
              <w:jc w:val="both"/>
              <w:textAlignment w:val="auto"/>
              <w:rPr>
                <w:rFonts w:ascii="Verdana" w:hAnsi="Verdana" w:cs="Tahoma"/>
                <w:noProof/>
                <w:lang w:val="bg-BG"/>
              </w:rPr>
            </w:pPr>
            <w:r w:rsidRPr="00560236">
              <w:rPr>
                <w:rFonts w:ascii="Verdana" w:hAnsi="Verdana" w:cs="Tahoma"/>
                <w:noProof/>
                <w:lang w:val="bg-BG"/>
              </w:rPr>
              <w:t>В т. 3.2 предлагаме изречението „Авансово плащане в размер до 50 на сто от стойността на предвидените инвестиционни разходи е допустимо, ако е предвидено в административния договор“ да бъде допълнено със следния текст: „При спазване на реда и условията предвидени в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560236" w:rsidRPr="00560236" w:rsidRDefault="00560236" w:rsidP="00560236">
            <w:pPr>
              <w:pStyle w:val="ListParagraph"/>
              <w:numPr>
                <w:ilvl w:val="0"/>
                <w:numId w:val="40"/>
              </w:numPr>
              <w:tabs>
                <w:tab w:val="left" w:pos="606"/>
                <w:tab w:val="left" w:pos="993"/>
              </w:tabs>
              <w:overflowPunct/>
              <w:autoSpaceDE/>
              <w:autoSpaceDN/>
              <w:adjustRightInd/>
              <w:spacing w:before="80" w:after="40"/>
              <w:ind w:left="0" w:firstLine="0"/>
              <w:jc w:val="both"/>
              <w:textAlignment w:val="auto"/>
              <w:rPr>
                <w:rFonts w:ascii="Verdana" w:hAnsi="Verdana" w:cs="Tahoma"/>
                <w:noProof/>
                <w:lang w:val="bg-BG"/>
              </w:rPr>
            </w:pPr>
            <w:r w:rsidRPr="00560236">
              <w:rPr>
                <w:rFonts w:ascii="Verdana" w:hAnsi="Verdana" w:cs="Tahoma"/>
                <w:noProof/>
                <w:lang w:val="bg-BG"/>
              </w:rPr>
              <w:t>В т. 3.2. от раздел 5 след абзаца: „За дейности, за които се прилага Законът за обществените поръчки, авансовото плащане се изплаща след провеждане на всички процедури и сключване на договор за избор на изпълнител по ЗОП“, да се направи следното допълнение: „Авансово плащане може да бъде заявено не по-късно от 1 месец от датата на сключване на договора за избор на изпълнител ЗОП и не по-късно от 40 дни преди изтичане срока на Договора“.</w:t>
            </w:r>
          </w:p>
          <w:p w:rsidR="00560236" w:rsidRPr="00EF2A65" w:rsidRDefault="00560236" w:rsidP="00560236">
            <w:pPr>
              <w:pStyle w:val="ListParagraph"/>
              <w:numPr>
                <w:ilvl w:val="0"/>
                <w:numId w:val="40"/>
              </w:numPr>
              <w:tabs>
                <w:tab w:val="left" w:pos="606"/>
                <w:tab w:val="left" w:pos="993"/>
              </w:tabs>
              <w:overflowPunct/>
              <w:autoSpaceDE/>
              <w:autoSpaceDN/>
              <w:adjustRightInd/>
              <w:spacing w:before="80" w:after="40"/>
              <w:ind w:left="0" w:firstLine="0"/>
              <w:jc w:val="both"/>
              <w:textAlignment w:val="auto"/>
              <w:rPr>
                <w:rFonts w:ascii="Verdana" w:hAnsi="Verdana" w:cs="Tahoma"/>
                <w:noProof/>
                <w:lang w:val="bg-BG"/>
              </w:rPr>
            </w:pPr>
            <w:r w:rsidRPr="00560236">
              <w:rPr>
                <w:rFonts w:ascii="Verdana" w:hAnsi="Verdana" w:cs="Tahoma"/>
                <w:noProof/>
                <w:lang w:val="bg-BG"/>
              </w:rPr>
              <w:t xml:space="preserve">Последният абзац по т.3.2 да бъде прецизиран както следва: „В случаите на авансово плащане се изисква представяне от ползвателя на безусловна и неотменима банкова гаранция или запис на заповед, издадена от кмета на общината и решение на общинския съвет за </w:t>
            </w:r>
            <w:r w:rsidRPr="00560236">
              <w:rPr>
                <w:rFonts w:ascii="Verdana" w:hAnsi="Verdana" w:cs="Tahoma"/>
                <w:noProof/>
                <w:lang w:val="bg-BG"/>
              </w:rPr>
              <w:lastRenderedPageBreak/>
              <w:t xml:space="preserve">одобряване на запис на заповед, в полза на ДФЗ в размер 100 на сто от стойността на авансовото плащане. Срокът на гаранцията или срокът за предявяване на плащанията при запис на заповед трябва да покрива срока на договора, удължен с шест месеца. Гаранцията се освобождава </w:t>
            </w:r>
            <w:r w:rsidRPr="00EF2A65">
              <w:rPr>
                <w:rFonts w:ascii="Verdana" w:hAnsi="Verdana" w:cs="Tahoma"/>
                <w:noProof/>
                <w:lang w:val="bg-BG"/>
              </w:rPr>
              <w:t>или записът на заповед се връща на издателя, когато ДФЗ установи, че сумата на одобрените за плащане разходи надхвърля сумата на аванса“.</w:t>
            </w:r>
          </w:p>
          <w:p w:rsidR="00560236" w:rsidRPr="00EF2A65" w:rsidRDefault="00560236" w:rsidP="00560236">
            <w:pPr>
              <w:pStyle w:val="ListParagraph"/>
              <w:numPr>
                <w:ilvl w:val="0"/>
                <w:numId w:val="40"/>
              </w:numPr>
              <w:tabs>
                <w:tab w:val="left" w:pos="606"/>
                <w:tab w:val="left" w:pos="993"/>
              </w:tabs>
              <w:overflowPunct/>
              <w:autoSpaceDE/>
              <w:autoSpaceDN/>
              <w:adjustRightInd/>
              <w:spacing w:before="80" w:after="40"/>
              <w:ind w:left="0" w:firstLine="0"/>
              <w:jc w:val="both"/>
              <w:textAlignment w:val="auto"/>
              <w:rPr>
                <w:rFonts w:ascii="Verdana" w:hAnsi="Verdana" w:cs="Tahoma"/>
                <w:noProof/>
                <w:lang w:val="bg-BG"/>
              </w:rPr>
            </w:pPr>
            <w:r w:rsidRPr="00EF2A65">
              <w:rPr>
                <w:rFonts w:ascii="Verdana" w:hAnsi="Verdana" w:cs="Tahoma"/>
                <w:noProof/>
                <w:lang w:val="bg-BG"/>
              </w:rPr>
              <w:t>Предлагаме текстът по т. 3.3 да се прецизира, тъй като е възможно стойността на разхода, определена в бюджета на проекта да бъде възприета като пределна стойност при възлагане на процедура по ЗОП.</w:t>
            </w:r>
          </w:p>
          <w:p w:rsidR="00DC0077" w:rsidRPr="009B03DC" w:rsidRDefault="00560236" w:rsidP="00560236">
            <w:pPr>
              <w:pStyle w:val="ListParagraph"/>
              <w:numPr>
                <w:ilvl w:val="0"/>
                <w:numId w:val="40"/>
              </w:numPr>
              <w:tabs>
                <w:tab w:val="left" w:pos="606"/>
                <w:tab w:val="left" w:pos="993"/>
              </w:tabs>
              <w:overflowPunct/>
              <w:autoSpaceDE/>
              <w:autoSpaceDN/>
              <w:adjustRightInd/>
              <w:spacing w:before="80" w:after="40"/>
              <w:ind w:left="0" w:firstLine="0"/>
              <w:jc w:val="both"/>
              <w:textAlignment w:val="auto"/>
              <w:rPr>
                <w:rFonts w:ascii="Verdana" w:hAnsi="Verdana" w:cs="Tahoma"/>
                <w:noProof/>
                <w:lang w:val="bg-BG"/>
              </w:rPr>
            </w:pPr>
            <w:r w:rsidRPr="00EF2A65">
              <w:rPr>
                <w:rFonts w:ascii="Verdana" w:hAnsi="Verdana" w:cs="Tahoma"/>
                <w:noProof/>
                <w:lang w:val="bg-BG"/>
              </w:rPr>
              <w:t>Предлагаме текстът по т.3.4 да бъде прецизиран, както следва: „Размерът на финансова помощ, която се</w:t>
            </w:r>
            <w:r w:rsidRPr="00560236">
              <w:rPr>
                <w:rFonts w:ascii="Verdana" w:hAnsi="Verdana" w:cs="Tahoma"/>
                <w:noProof/>
                <w:lang w:val="bg-BG"/>
              </w:rPr>
              <w:t xml:space="preserve"> предоставя за дейност, възложена по реда на ЗОП, е стойността на определените за допустими разходи, като бенефицента следва да извърши за своя сметка разликата до действителните разходи, реално извършени, платени и доказани с разходооправдателни и платежни документи“.</w:t>
            </w:r>
          </w:p>
        </w:tc>
        <w:tc>
          <w:tcPr>
            <w:tcW w:w="594" w:type="pct"/>
            <w:tcBorders>
              <w:bottom w:val="single" w:sz="4" w:space="0" w:color="auto"/>
            </w:tcBorders>
          </w:tcPr>
          <w:p w:rsidR="00DC0077" w:rsidRPr="00D9063C" w:rsidRDefault="00451796" w:rsidP="005514C5">
            <w:pPr>
              <w:spacing w:before="80" w:after="40"/>
              <w:rPr>
                <w:rFonts w:ascii="Verdana" w:hAnsi="Verdana" w:cs="Tahoma"/>
                <w:noProof/>
                <w:sz w:val="20"/>
                <w:szCs w:val="20"/>
                <w:lang w:val="bg-BG"/>
              </w:rPr>
            </w:pPr>
            <w:r w:rsidRPr="00451796">
              <w:rPr>
                <w:rFonts w:ascii="Verdana" w:hAnsi="Verdana" w:cs="Tahoma"/>
                <w:noProof/>
                <w:sz w:val="20"/>
                <w:szCs w:val="20"/>
                <w:lang w:val="bg-BG"/>
              </w:rPr>
              <w:lastRenderedPageBreak/>
              <w:t>Приема се</w:t>
            </w:r>
          </w:p>
        </w:tc>
        <w:tc>
          <w:tcPr>
            <w:tcW w:w="1119" w:type="pct"/>
            <w:tcBorders>
              <w:bottom w:val="single" w:sz="4" w:space="0" w:color="auto"/>
            </w:tcBorders>
          </w:tcPr>
          <w:p w:rsidR="00DC0077" w:rsidRPr="00D9063C" w:rsidRDefault="002214BF" w:rsidP="002214BF">
            <w:pPr>
              <w:spacing w:before="80" w:after="40"/>
              <w:jc w:val="both"/>
              <w:rPr>
                <w:rFonts w:ascii="Verdana" w:hAnsi="Verdana" w:cs="Tahoma"/>
                <w:noProof/>
                <w:sz w:val="20"/>
                <w:szCs w:val="20"/>
                <w:lang w:val="bg-BG"/>
              </w:rPr>
            </w:pPr>
            <w:r>
              <w:rPr>
                <w:rFonts w:ascii="Verdana" w:hAnsi="Verdana" w:cs="Tahoma"/>
                <w:noProof/>
                <w:sz w:val="20"/>
                <w:szCs w:val="20"/>
                <w:lang w:val="bg-BG"/>
              </w:rPr>
              <w:t>Условията свързани с а</w:t>
            </w:r>
            <w:r w:rsidR="00451796">
              <w:rPr>
                <w:rFonts w:ascii="Verdana" w:hAnsi="Verdana" w:cs="Tahoma"/>
                <w:noProof/>
                <w:sz w:val="20"/>
                <w:szCs w:val="20"/>
                <w:lang w:val="bg-BG"/>
              </w:rPr>
              <w:t xml:space="preserve">вансовото плащане </w:t>
            </w:r>
            <w:r>
              <w:rPr>
                <w:rFonts w:ascii="Verdana" w:hAnsi="Verdana" w:cs="Tahoma"/>
                <w:noProof/>
                <w:sz w:val="20"/>
                <w:szCs w:val="20"/>
                <w:lang w:val="bg-BG"/>
              </w:rPr>
              <w:t>са</w:t>
            </w:r>
            <w:r w:rsidR="00451796">
              <w:rPr>
                <w:rFonts w:ascii="Verdana" w:hAnsi="Verdana" w:cs="Tahoma"/>
                <w:noProof/>
                <w:sz w:val="20"/>
                <w:szCs w:val="20"/>
                <w:lang w:val="bg-BG"/>
              </w:rPr>
              <w:t xml:space="preserve"> заличен</w:t>
            </w:r>
            <w:r>
              <w:rPr>
                <w:rFonts w:ascii="Verdana" w:hAnsi="Verdana" w:cs="Tahoma"/>
                <w:noProof/>
                <w:sz w:val="20"/>
                <w:szCs w:val="20"/>
                <w:lang w:val="bg-BG"/>
              </w:rPr>
              <w:t>и.</w:t>
            </w: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lastRenderedPageBreak/>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DC0077" w:rsidRPr="00D9063C" w:rsidRDefault="002214BF" w:rsidP="004F4CF8">
            <w:pPr>
              <w:tabs>
                <w:tab w:val="left" w:pos="606"/>
              </w:tabs>
              <w:spacing w:before="80" w:after="40"/>
              <w:jc w:val="both"/>
              <w:rPr>
                <w:rFonts w:ascii="Verdana" w:hAnsi="Verdana" w:cs="Tahoma"/>
                <w:noProof/>
                <w:sz w:val="20"/>
                <w:szCs w:val="20"/>
                <w:lang w:val="bg-BG"/>
              </w:rPr>
            </w:pPr>
            <w:r w:rsidRPr="002214BF">
              <w:rPr>
                <w:rFonts w:ascii="Verdana" w:hAnsi="Verdana" w:cs="Tahoma"/>
                <w:noProof/>
                <w:sz w:val="20"/>
                <w:szCs w:val="20"/>
                <w:lang w:val="bg-BG"/>
              </w:rPr>
              <w:t>8. Предлагаме в т. 3.7. от раздел 5 думите: „15 календарни дни“ да бъдат заменени с  „15 работни дни“ с цел синхронизиране със срока, посочен в чл. 4, пар. 2 от Регламент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w:t>
            </w:r>
          </w:p>
        </w:tc>
        <w:tc>
          <w:tcPr>
            <w:tcW w:w="594" w:type="pct"/>
            <w:tcBorders>
              <w:bottom w:val="single" w:sz="4" w:space="0" w:color="auto"/>
            </w:tcBorders>
          </w:tcPr>
          <w:p w:rsidR="00DC0077" w:rsidRPr="00D9063C" w:rsidRDefault="002214BF" w:rsidP="005514C5">
            <w:pPr>
              <w:spacing w:before="80" w:after="40"/>
              <w:rPr>
                <w:rFonts w:ascii="Verdana" w:hAnsi="Verdana" w:cs="Tahoma"/>
                <w:noProof/>
                <w:sz w:val="20"/>
                <w:szCs w:val="20"/>
                <w:lang w:val="bg-BG"/>
              </w:rPr>
            </w:pPr>
            <w:r w:rsidRPr="002214BF">
              <w:rPr>
                <w:rFonts w:ascii="Verdana" w:hAnsi="Verdana" w:cs="Tahoma"/>
                <w:noProof/>
                <w:sz w:val="20"/>
                <w:szCs w:val="20"/>
                <w:lang w:val="bg-BG"/>
              </w:rPr>
              <w:t>Приема се</w:t>
            </w:r>
          </w:p>
        </w:tc>
        <w:tc>
          <w:tcPr>
            <w:tcW w:w="1119" w:type="pct"/>
            <w:tcBorders>
              <w:bottom w:val="single" w:sz="4" w:space="0" w:color="auto"/>
            </w:tcBorders>
          </w:tcPr>
          <w:p w:rsidR="00DC0077" w:rsidRPr="00D9063C" w:rsidRDefault="00DC0077" w:rsidP="00E4191B">
            <w:pPr>
              <w:spacing w:before="80" w:after="40"/>
              <w:jc w:val="both"/>
              <w:rPr>
                <w:rFonts w:ascii="Verdana" w:hAnsi="Verdana" w:cs="Tahoma"/>
                <w:noProof/>
                <w:sz w:val="20"/>
                <w:szCs w:val="20"/>
                <w:lang w:val="bg-BG"/>
              </w:rPr>
            </w:pPr>
          </w:p>
        </w:tc>
      </w:tr>
      <w:tr w:rsidR="00DC007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DC0077" w:rsidRPr="00D9063C" w:rsidRDefault="002214BF" w:rsidP="00365B14">
            <w:pPr>
              <w:tabs>
                <w:tab w:val="left" w:pos="606"/>
              </w:tabs>
              <w:spacing w:before="80" w:after="40"/>
              <w:jc w:val="both"/>
              <w:rPr>
                <w:rFonts w:ascii="Verdana" w:hAnsi="Verdana" w:cs="Tahoma"/>
                <w:noProof/>
                <w:sz w:val="20"/>
                <w:szCs w:val="20"/>
                <w:lang w:val="bg-BG"/>
              </w:rPr>
            </w:pPr>
            <w:r w:rsidRPr="002214BF">
              <w:rPr>
                <w:rFonts w:ascii="Verdana" w:hAnsi="Verdana" w:cs="Tahoma"/>
                <w:noProof/>
                <w:sz w:val="20"/>
                <w:szCs w:val="20"/>
                <w:lang w:val="bg-BG"/>
              </w:rPr>
              <w:t>9. Предлагаме да отпаднат заложените в т. 4.5. от раздел 5 изисквания МИГ да има активна страница във Facebook, профил в Instagram и канал в Youtube, предвид многото други възможности за информираност и публичност, разписани в Условията за кандидатстване. По-горното е продиктувано от факта, че ДФЗ не разполага с ресурси и технически възможности за извършване проверка на изпълнението на това изискване при извършване на оторизация.</w:t>
            </w:r>
          </w:p>
        </w:tc>
        <w:tc>
          <w:tcPr>
            <w:tcW w:w="594" w:type="pct"/>
            <w:tcBorders>
              <w:bottom w:val="single" w:sz="4" w:space="0" w:color="auto"/>
            </w:tcBorders>
          </w:tcPr>
          <w:p w:rsidR="00DC0077" w:rsidRPr="00D9063C" w:rsidRDefault="002214BF" w:rsidP="005514C5">
            <w:pPr>
              <w:spacing w:before="80" w:after="40"/>
              <w:rPr>
                <w:rFonts w:ascii="Verdana" w:hAnsi="Verdana" w:cs="Tahoma"/>
                <w:noProof/>
                <w:sz w:val="20"/>
                <w:szCs w:val="20"/>
                <w:lang w:val="bg-BG"/>
              </w:rPr>
            </w:pPr>
            <w:r>
              <w:rPr>
                <w:rFonts w:ascii="Verdana" w:hAnsi="Verdana" w:cs="Tahoma"/>
                <w:noProof/>
                <w:sz w:val="20"/>
                <w:szCs w:val="20"/>
                <w:lang w:val="bg-BG"/>
              </w:rPr>
              <w:t>Не се приема</w:t>
            </w:r>
          </w:p>
        </w:tc>
        <w:tc>
          <w:tcPr>
            <w:tcW w:w="1119" w:type="pct"/>
            <w:tcBorders>
              <w:bottom w:val="single" w:sz="4" w:space="0" w:color="auto"/>
            </w:tcBorders>
          </w:tcPr>
          <w:p w:rsidR="00DC0077" w:rsidRPr="00D9063C" w:rsidRDefault="002214BF" w:rsidP="00E4191B">
            <w:pPr>
              <w:spacing w:before="80" w:after="40"/>
              <w:jc w:val="both"/>
              <w:rPr>
                <w:rFonts w:ascii="Verdana" w:hAnsi="Verdana" w:cs="Tahoma"/>
                <w:noProof/>
                <w:sz w:val="20"/>
                <w:szCs w:val="20"/>
                <w:lang w:val="bg-BG"/>
              </w:rPr>
            </w:pPr>
            <w:r>
              <w:rPr>
                <w:rFonts w:ascii="Verdana" w:hAnsi="Verdana" w:cs="Tahoma"/>
                <w:noProof/>
                <w:sz w:val="20"/>
                <w:szCs w:val="20"/>
                <w:lang w:val="bg-BG"/>
              </w:rPr>
              <w:t xml:space="preserve">Използването на социални мрежи позволява </w:t>
            </w:r>
            <w:r w:rsidRPr="002214BF">
              <w:rPr>
                <w:rFonts w:ascii="Verdana" w:hAnsi="Verdana" w:cs="Tahoma"/>
                <w:noProof/>
                <w:sz w:val="20"/>
                <w:szCs w:val="20"/>
                <w:lang w:val="bg-BG"/>
              </w:rPr>
              <w:t>генериране в по-голяма степен на познаваемост на дейността на МИГ.</w:t>
            </w:r>
          </w:p>
        </w:tc>
      </w:tr>
      <w:tr w:rsidR="00120260"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326C2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lastRenderedPageBreak/>
              <w:t>Дата: 27.5.2020 г.</w:t>
            </w:r>
          </w:p>
        </w:tc>
        <w:tc>
          <w:tcPr>
            <w:tcW w:w="2543" w:type="pct"/>
            <w:tcBorders>
              <w:bottom w:val="single" w:sz="4" w:space="0" w:color="auto"/>
            </w:tcBorders>
          </w:tcPr>
          <w:p w:rsidR="00326C27" w:rsidRPr="00D9063C" w:rsidRDefault="00D2756E" w:rsidP="00365B14">
            <w:pPr>
              <w:tabs>
                <w:tab w:val="left" w:pos="606"/>
              </w:tabs>
              <w:spacing w:before="80" w:after="40"/>
              <w:jc w:val="both"/>
              <w:rPr>
                <w:rFonts w:ascii="Verdana" w:hAnsi="Verdana" w:cs="Tahoma"/>
                <w:noProof/>
                <w:sz w:val="20"/>
                <w:szCs w:val="20"/>
                <w:lang w:val="bg-BG"/>
              </w:rPr>
            </w:pPr>
            <w:r w:rsidRPr="00D2756E">
              <w:rPr>
                <w:rFonts w:ascii="Verdana" w:hAnsi="Verdana" w:cs="Tahoma"/>
                <w:noProof/>
                <w:sz w:val="20"/>
                <w:szCs w:val="20"/>
                <w:lang w:val="bg-BG"/>
              </w:rPr>
              <w:lastRenderedPageBreak/>
              <w:t>10. Предлагаме приложение № 6 Декларация за нередности да отпадне от изискуемите документи към искането за плащане, тъй като същата е представена на етапа на подаване на проектното предложение.</w:t>
            </w:r>
          </w:p>
        </w:tc>
        <w:tc>
          <w:tcPr>
            <w:tcW w:w="594" w:type="pct"/>
            <w:tcBorders>
              <w:bottom w:val="single" w:sz="4" w:space="0" w:color="auto"/>
            </w:tcBorders>
          </w:tcPr>
          <w:p w:rsidR="00326C27" w:rsidRPr="00D9063C" w:rsidRDefault="00D2756E" w:rsidP="005514C5">
            <w:pPr>
              <w:spacing w:before="80" w:after="40"/>
              <w:rPr>
                <w:rFonts w:ascii="Verdana" w:hAnsi="Verdana" w:cs="Tahoma"/>
                <w:noProof/>
                <w:sz w:val="20"/>
                <w:szCs w:val="20"/>
                <w:lang w:val="bg-BG"/>
              </w:rPr>
            </w:pPr>
            <w:r>
              <w:rPr>
                <w:rFonts w:ascii="Verdana" w:hAnsi="Verdana" w:cs="Tahoma"/>
                <w:noProof/>
                <w:sz w:val="20"/>
                <w:szCs w:val="20"/>
                <w:lang w:val="bg-BG"/>
              </w:rPr>
              <w:t>Приема се</w:t>
            </w:r>
          </w:p>
        </w:tc>
        <w:tc>
          <w:tcPr>
            <w:tcW w:w="1119" w:type="pct"/>
            <w:tcBorders>
              <w:bottom w:val="single" w:sz="4" w:space="0" w:color="auto"/>
            </w:tcBorders>
          </w:tcPr>
          <w:p w:rsidR="00397D8B" w:rsidRPr="00D9063C" w:rsidRDefault="00397D8B" w:rsidP="001F1BE1">
            <w:pPr>
              <w:spacing w:before="80" w:after="40"/>
              <w:jc w:val="both"/>
              <w:rPr>
                <w:rFonts w:ascii="Verdana" w:hAnsi="Verdana" w:cs="Tahoma"/>
                <w:noProof/>
                <w:sz w:val="20"/>
                <w:szCs w:val="20"/>
                <w:lang w:val="bg-BG"/>
              </w:rPr>
            </w:pPr>
          </w:p>
        </w:tc>
      </w:tr>
      <w:tr w:rsidR="00D26BD7" w:rsidRPr="00D9063C" w:rsidTr="00F35D19">
        <w:trPr>
          <w:jc w:val="center"/>
        </w:trPr>
        <w:tc>
          <w:tcPr>
            <w:tcW w:w="744" w:type="pct"/>
            <w:tcBorders>
              <w:bottom w:val="single" w:sz="4" w:space="0" w:color="auto"/>
            </w:tcBorders>
          </w:tcPr>
          <w:p w:rsidR="00BF6632" w:rsidRPr="00BF6632"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Бележки постъпили с писмо с изх. 07-0400/2740</w:t>
            </w:r>
          </w:p>
          <w:p w:rsidR="00DC0077" w:rsidRPr="00D9063C" w:rsidRDefault="00BF6632" w:rsidP="00BF6632">
            <w:pPr>
              <w:spacing w:before="80" w:after="40"/>
              <w:rPr>
                <w:rFonts w:ascii="Verdana" w:hAnsi="Verdana" w:cs="Tahoma"/>
                <w:noProof/>
                <w:sz w:val="20"/>
                <w:szCs w:val="20"/>
                <w:lang w:val="bg-BG"/>
              </w:rPr>
            </w:pPr>
            <w:r w:rsidRPr="00BF6632">
              <w:rPr>
                <w:rFonts w:ascii="Verdana" w:hAnsi="Verdana" w:cs="Tahoma"/>
                <w:noProof/>
                <w:sz w:val="20"/>
                <w:szCs w:val="20"/>
                <w:lang w:val="bg-BG"/>
              </w:rPr>
              <w:t>Дата: 27.5.2020 г.</w:t>
            </w:r>
          </w:p>
        </w:tc>
        <w:tc>
          <w:tcPr>
            <w:tcW w:w="2543" w:type="pct"/>
            <w:tcBorders>
              <w:bottom w:val="single" w:sz="4" w:space="0" w:color="auto"/>
            </w:tcBorders>
          </w:tcPr>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11. По отношение на приложение № 1 предлагаме следните допълнения:</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Към раздел А да бъдат добавени следните документи:</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Искане за окончателно плащане (по утвърден образец на изпълнителния директор на ДФЗ), ведно с Таблица за разходите към него във формат xls (табл. 2 от Таблицата за разходите се представя подписана и подпечатана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Декларация за липса на основание за отстраняване (в случай на промяна в обстоятелствата спрямо същите, декларирани към датата на подписване на административния договор)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Справка за дълготрайните активи към счетоводния баланс към датата на подаване на искането за плащане съгласно Закона за счетоводството;</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Копие на извлечение от инвентарна книга или разпечатка от счетоводната система на бенефицента, доказваща заприхождаването на финансирания актив;</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 xml:space="preserve">Удостоверение за наличие или липса на задължения по Закона за местните данъци и такси от съответната община/и по седалище на ползвателя във формат .pdf (представя се от МИГ, членовете на колективния управителен орган и на контролния орган ако такъв е предвиден в устава на МИГ); </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Декларации – Приложение 3, 4, 5.</w:t>
            </w:r>
          </w:p>
          <w:p w:rsidR="00F35D19" w:rsidRPr="00F35D19" w:rsidRDefault="00F35D19" w:rsidP="009B03DC">
            <w:pPr>
              <w:pStyle w:val="ListParagraph"/>
              <w:tabs>
                <w:tab w:val="left" w:pos="606"/>
              </w:tabs>
              <w:overflowPunct/>
              <w:autoSpaceDE/>
              <w:autoSpaceDN/>
              <w:adjustRightInd/>
              <w:spacing w:before="80" w:after="40"/>
              <w:ind w:left="22"/>
              <w:jc w:val="both"/>
              <w:textAlignment w:val="auto"/>
              <w:rPr>
                <w:rFonts w:ascii="Verdana" w:hAnsi="Verdana" w:cs="Tahoma"/>
                <w:noProof/>
                <w:lang w:val="bg-BG"/>
              </w:rPr>
            </w:pP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В раздел Б да бъдат направени следните изменения:</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 xml:space="preserve"> Точка 1 да бъде преименувана с наименованието на разхода, посочен като допустим в Условията за кандидатстване, а именно: За организиране и провеждане на събития, свързани с изпълнението на проекта. В подточки 10 и 11 думата „срещи“ да бъде заменена със „събития“;</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Точка 2 да бъде преименувана с наименованието на разхода, посочен като допустим в Условията за кандидатстване, а именно: За изследвания и проучвания, директно свързани с популяризиране на местната идентичност. В Условията за кандидатстване не са посочени като допустими разходи за издаване на становища, поради което подточка 10 следва да отпадне. В подточка 9 след думата “проучване“, трябва да се добави „/изследване“;</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lastRenderedPageBreak/>
              <w:t>По точка 3 да се допълни изречението със следния текст: „различни от управление на проекта“;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Точка 4 да бъде преименувана с наименованието на разхода, посочен като допустим в Условията за кандидатстване, а именно:Разходи за информираност и публичност, като се добавят и следните подточки:</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(8) линк на създадената интернет страница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(9) снимки на монтирани табели във формат jpg</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(10) доклад за извършената работа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(11) сметки за изплатени суми по граждански договори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(12) справка за изплатените възнаграждения и осигуровки по граждански договори във формат .pdf и .xls;</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(13) справка за изплатени доходи на физически лица, различни от доходи по трудови правоотношения и пенсии във формат .pdf и .xls;</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(14) платежни нареждания за платени възнаграждения, за внесени данъци и осигуровки и пълно дневно банково извлечение (за граждански договори)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(15) списъци на участниците в информационните конференции, съдържащи име и фамилия, адрес, телефон и е-mail за контакти, наименование на организацията/институцията, която представляват, и подпис на участника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(16) снимки от информационните конференции във формат jpg.</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По точка 6 след думата „оперативни“, да се добави думата „разходи“.</w:t>
            </w:r>
          </w:p>
          <w:p w:rsidR="00F35D19" w:rsidRPr="00F35D19" w:rsidRDefault="00F35D19" w:rsidP="009B03DC">
            <w:pPr>
              <w:pStyle w:val="ListParagraph"/>
              <w:tabs>
                <w:tab w:val="left" w:pos="606"/>
              </w:tabs>
              <w:overflowPunct/>
              <w:autoSpaceDE/>
              <w:autoSpaceDN/>
              <w:adjustRightInd/>
              <w:spacing w:before="80" w:after="40"/>
              <w:ind w:left="22"/>
              <w:jc w:val="both"/>
              <w:textAlignment w:val="auto"/>
              <w:rPr>
                <w:rFonts w:ascii="Verdana" w:hAnsi="Verdana" w:cs="Tahoma"/>
                <w:noProof/>
                <w:lang w:val="bg-BG"/>
              </w:rPr>
            </w:pP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Раздел В Специфични документи да се допълни както следва: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Да се създаде точка 1. Разходи за строително - монтажни работи и/или строително- ремонтни работи, вкл. за застраховки на закупените активи, която съдържа следните подточки:</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 договор за строителство/ доставка /разработване на услуга с подизпълнител във формат .pdf и.xls за приложимите таблици към договора;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(2) приемно-предавателни протоколи между доставчика на стоката/услугата и МИГ във формат .pdf и .xls;</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(3) фактури за покупка (доставка), платежно нареждане и пълно дневно банково извлечение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lastRenderedPageBreak/>
              <w:t>(4) разрешително за ползване на строеж и акт образец 16 (съгласно Наредба № 3 от 2003 г. за съставяне на актове и протоколи по време на строителството (обн., ДВ, бр. 72 от 2003 г.) (Наредба № 3 от 2003 г.)  във формат .pdf - ако е приложимо;</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(5) удостоверение за въвеждане в експлоатация и акт образец 15 (съгласно Наредба № 3 от 2003 г.) във формат .pdf - ако е приложимо;</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(6) застрахователна полица за закупените активи и квитанция или платежно нареждане с банково извлечение за изцяло платена застрахователна премия за срока на застраховката (при кандидатстване за разходи за застраховане)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(7) декларация от доставчика, че материалните активи, обект на инвестицията, не са втора употреба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(8) протокол за откриване на строителна площадка и за определяне на строителна линия и ниво (образец № 2/2а съгласно Наредба № 3 от 2003 г. за съставяне на актове и протоколи по време на строителството (ДВ, бр. 72 от 2003 г.);</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(9) акт за установяване състоянието на строежа при спиране на строителството (образец № 10 съгласно Наредба № 3 от 2003 г. за съставяне на актове и протоколи по време на строителството);</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(10)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чл. 7, ал. 3, т. 10 от Наредба № 3 от 2003 г. за съставяне на актове и протоколи по време на строителството и други случаи (образец № 11 съгласно Наредба № 3 от 2003 г. за съставяне на актове и протоколи по време на строителството);</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(11)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(12) протокол за проведена 72-часова проба при експлоатационни условия (образец № 17 съгласно Наредба № 3 от 2003 г. за съставяне на актове и протоколи по време на строителството) в случаите, когато се изисква съгласно действащата нормативна уредба;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 xml:space="preserve">(13)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w:t>
            </w:r>
            <w:r w:rsidRPr="00F35D19">
              <w:rPr>
                <w:rFonts w:ascii="Verdana" w:hAnsi="Verdana" w:cs="Tahoma"/>
                <w:noProof/>
                <w:lang w:val="bg-BG"/>
              </w:rPr>
              <w:lastRenderedPageBreak/>
              <w:t>извършването на допълнителни строително-монтажни дейности (когато е приложимо). Представя се в два формата „рdf“ или „jpg“ и на „xls“ или „xlsx“;</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(14)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Да се създаде точка 2. Разходи за придобиване и разработване на софтуер, авторски права, патенти, интелектуална собственост и други нематериални активи в полза на местната общност, която съдържа следните подточки:</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 договор за придобиване и разработване на софтуер, авторски права, патенти, интелектуална собственост и други нематериални активи в полза на местната общност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(2) приемно-предавателни протоколи между доставчика и МИГ във формат .pdf и .xls;</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(3) фактури за покупка (доставка), платежно нареждане и пълно дневно банково извлечение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(4) копие от издаден от Патентното ведомство патент, който е предмет на закупуване от ползвателя на помощта;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(5) 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5 г. от датата на подписване на договора с Разплащателната агенция с описани финансови условия.</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Да се създаде точка 3. Въвеждане на иновативни за местната общност дейности, включително материални, нематериални активи, дейности свързани с творческо-артистична дейност, обучения на местни общности, промотиране на местната идентичност и др, която съдържа следните подточки:</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 договор за доставка /разработване на услуга с подизпълнител във формат .pdf и.xls за приложимите таблици към договора;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(2) приемно-предавателни протоколи между доставчика и МИГ във формат .pdf и .xls;</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(3) фактури за покупка (доставка), платежно нареждане и пълно дневно банково извлечение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lastRenderedPageBreak/>
              <w:t>(4) декларация от доставчика, че материалните активи, обект на инвестицията, не са втора употреба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(5) сметки за изплатени суми по граждански договори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(6) справка за изплатените възнаграждения и осигуровки по граждански договори във формат .pdf и .xls или „xlsx”;</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(7) платежни нареждания за внесени данъци и осигуровки и пълно дневно банково извлечение (за граждански договори)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(8) списъци на участниците в обученията, съдържащи име и фамилия, адрес, телефон и е-mail за контакти, наименование на организацията/институцията, която представляват, и подпис на участника във формат .pdf;</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(9) снимки от обученията конференции във формат jpg.</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Да се създаде точка 4. Промоционални кампании свързани с популяризиране на местната идентичност, която съдържа следните подточки:</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(1) договор за доставка /разработване на услуга с подизпълнител във формат .pdf и.xls за приложимите таблици към договора;</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(2) приемно-предавателни протоколи между доставчика и МИГ във формат .pdf и .xls;</w:t>
            </w:r>
          </w:p>
          <w:p w:rsidR="00F35D19"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(3) фактури за покупка (доставка), платежно нареждане и пълно дневно банково извлечение във формат .pdf.</w:t>
            </w:r>
          </w:p>
          <w:p w:rsidR="00F35D19" w:rsidRPr="00F35D19" w:rsidRDefault="00F35D19" w:rsidP="009B03DC">
            <w:pPr>
              <w:pStyle w:val="ListParagraph"/>
              <w:tabs>
                <w:tab w:val="left" w:pos="606"/>
              </w:tabs>
              <w:overflowPunct/>
              <w:autoSpaceDE/>
              <w:autoSpaceDN/>
              <w:adjustRightInd/>
              <w:spacing w:before="80" w:after="40"/>
              <w:ind w:left="22"/>
              <w:jc w:val="both"/>
              <w:textAlignment w:val="auto"/>
              <w:rPr>
                <w:rFonts w:ascii="Verdana" w:hAnsi="Verdana" w:cs="Tahoma"/>
                <w:noProof/>
                <w:lang w:val="bg-BG"/>
              </w:rPr>
            </w:pPr>
          </w:p>
          <w:p w:rsidR="00073FE2" w:rsidRPr="00F35D19" w:rsidRDefault="00F35D19" w:rsidP="00F35D19">
            <w:pPr>
              <w:pStyle w:val="ListParagraph"/>
              <w:numPr>
                <w:ilvl w:val="0"/>
                <w:numId w:val="41"/>
              </w:numPr>
              <w:tabs>
                <w:tab w:val="left" w:pos="606"/>
              </w:tabs>
              <w:overflowPunct/>
              <w:autoSpaceDE/>
              <w:autoSpaceDN/>
              <w:adjustRightInd/>
              <w:spacing w:before="80" w:after="40"/>
              <w:ind w:left="22" w:firstLine="0"/>
              <w:jc w:val="both"/>
              <w:textAlignment w:val="auto"/>
              <w:rPr>
                <w:rFonts w:ascii="Verdana" w:hAnsi="Verdana" w:cs="Tahoma"/>
                <w:noProof/>
                <w:lang w:val="bg-BG"/>
              </w:rPr>
            </w:pPr>
            <w:r w:rsidRPr="00F35D19">
              <w:rPr>
                <w:rFonts w:ascii="Verdana" w:hAnsi="Verdana" w:cs="Tahoma"/>
                <w:noProof/>
                <w:lang w:val="bg-BG"/>
              </w:rPr>
              <w:t>Да се създаде раздел Г Специфични документи, свързани с критериите за подбор, към който да бъде създадена точка 1. Документи, удостоверяващи изпълнение на предвидения брой човекодни доброволен труд.</w:t>
            </w:r>
          </w:p>
        </w:tc>
        <w:tc>
          <w:tcPr>
            <w:tcW w:w="594" w:type="pct"/>
            <w:tcBorders>
              <w:bottom w:val="single" w:sz="4" w:space="0" w:color="auto"/>
            </w:tcBorders>
          </w:tcPr>
          <w:p w:rsidR="00DC0077" w:rsidRPr="00D9063C" w:rsidRDefault="00F35D19" w:rsidP="005514C5">
            <w:pPr>
              <w:spacing w:before="80" w:after="40"/>
              <w:rPr>
                <w:rFonts w:ascii="Verdana" w:hAnsi="Verdana" w:cs="Tahoma"/>
                <w:noProof/>
                <w:sz w:val="20"/>
                <w:szCs w:val="20"/>
                <w:lang w:val="bg-BG"/>
              </w:rPr>
            </w:pPr>
            <w:r>
              <w:rPr>
                <w:rFonts w:ascii="Verdana" w:hAnsi="Verdana" w:cs="Tahoma"/>
                <w:noProof/>
                <w:sz w:val="20"/>
                <w:szCs w:val="20"/>
                <w:lang w:val="bg-BG"/>
              </w:rPr>
              <w:lastRenderedPageBreak/>
              <w:t>Приема се</w:t>
            </w:r>
          </w:p>
        </w:tc>
        <w:tc>
          <w:tcPr>
            <w:tcW w:w="1119" w:type="pct"/>
            <w:tcBorders>
              <w:bottom w:val="single" w:sz="4" w:space="0" w:color="auto"/>
            </w:tcBorders>
          </w:tcPr>
          <w:p w:rsidR="004E5956" w:rsidRPr="00D9063C" w:rsidRDefault="00632B30" w:rsidP="00845361">
            <w:pPr>
              <w:spacing w:before="80" w:after="40"/>
              <w:jc w:val="both"/>
              <w:rPr>
                <w:rFonts w:ascii="Verdana" w:hAnsi="Verdana" w:cs="Tahoma"/>
                <w:noProof/>
                <w:sz w:val="20"/>
                <w:szCs w:val="20"/>
                <w:lang w:val="bg-BG"/>
              </w:rPr>
            </w:pPr>
            <w:r>
              <w:rPr>
                <w:rFonts w:ascii="Verdana" w:hAnsi="Verdana" w:cs="Tahoma"/>
                <w:noProof/>
                <w:sz w:val="20"/>
                <w:szCs w:val="20"/>
                <w:lang w:val="bg-BG"/>
              </w:rPr>
              <w:t xml:space="preserve">Корекциите са отразени в </w:t>
            </w:r>
            <w:r w:rsidRPr="00632B30">
              <w:rPr>
                <w:rFonts w:ascii="Verdana" w:hAnsi="Verdana" w:cs="Tahoma"/>
                <w:noProof/>
                <w:sz w:val="20"/>
                <w:szCs w:val="20"/>
                <w:lang w:val="bg-BG"/>
              </w:rPr>
              <w:t>Приложение № 2</w:t>
            </w:r>
            <w:r>
              <w:rPr>
                <w:rFonts w:ascii="Verdana" w:hAnsi="Verdana" w:cs="Tahoma"/>
                <w:noProof/>
                <w:sz w:val="20"/>
                <w:szCs w:val="20"/>
                <w:lang w:val="bg-BG"/>
              </w:rPr>
              <w:t xml:space="preserve"> към условията за изпълнение</w:t>
            </w:r>
          </w:p>
        </w:tc>
      </w:tr>
    </w:tbl>
    <w:p w:rsidR="00932607" w:rsidRPr="00D9063C" w:rsidRDefault="00932607" w:rsidP="00826C1F">
      <w:pPr>
        <w:rPr>
          <w:rFonts w:ascii="Verdana" w:hAnsi="Verdana"/>
          <w:b/>
          <w:bCs/>
          <w:caps/>
          <w:noProof/>
          <w:sz w:val="18"/>
          <w:szCs w:val="18"/>
          <w:lang w:val="bg-BG"/>
        </w:rPr>
      </w:pPr>
    </w:p>
    <w:sectPr w:rsidR="00932607" w:rsidRPr="00D9063C" w:rsidSect="003501A5">
      <w:footerReference w:type="even" r:id="rId10"/>
      <w:footerReference w:type="default" r:id="rId11"/>
      <w:pgSz w:w="16840" w:h="11907" w:orient="landscape" w:code="9"/>
      <w:pgMar w:top="1134" w:right="1134" w:bottom="567" w:left="1418" w:header="709"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8CE" w:rsidRDefault="002768CE" w:rsidP="00F77FC0">
      <w:r>
        <w:separator/>
      </w:r>
    </w:p>
  </w:endnote>
  <w:endnote w:type="continuationSeparator" w:id="0">
    <w:p w:rsidR="002768CE" w:rsidRDefault="002768CE" w:rsidP="00F7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en Bg Condensed">
    <w:altName w:val="Franklin Gothic Medium Cond"/>
    <w:panose1 w:val="00000000000000000000"/>
    <w:charset w:val="CC"/>
    <w:family w:val="auto"/>
    <w:notTrueType/>
    <w:pitch w:val="variable"/>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C50" w:rsidRDefault="003C7C50" w:rsidP="007E5A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C7C50" w:rsidRDefault="003C7C50" w:rsidP="00B10C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C50" w:rsidRPr="00945D2B" w:rsidRDefault="003C7C50" w:rsidP="00945D2B">
    <w:pPr>
      <w:pStyle w:val="Footer"/>
      <w:framePr w:wrap="around" w:vAnchor="text" w:hAnchor="page" w:x="14308" w:y="40"/>
      <w:rPr>
        <w:rStyle w:val="PageNumber"/>
        <w:rFonts w:ascii="Verdana" w:hAnsi="Verdana"/>
        <w:sz w:val="16"/>
        <w:szCs w:val="16"/>
        <w:lang w:val="bg-BG"/>
      </w:rPr>
    </w:pPr>
    <w:r>
      <w:rPr>
        <w:rStyle w:val="PageNumber"/>
        <w:rFonts w:ascii="Verdana" w:hAnsi="Verdana"/>
        <w:sz w:val="16"/>
        <w:szCs w:val="16"/>
        <w:lang w:val="bg-BG"/>
      </w:rPr>
      <w:t>.</w:t>
    </w:r>
  </w:p>
  <w:p w:rsidR="003C7C50" w:rsidRPr="00826C1F" w:rsidRDefault="003C7C50" w:rsidP="00721508">
    <w:pPr>
      <w:pStyle w:val="Footer"/>
      <w:tabs>
        <w:tab w:val="clear" w:pos="4536"/>
        <w:tab w:val="clear" w:pos="9072"/>
        <w:tab w:val="left" w:pos="13305"/>
      </w:tabs>
      <w:ind w:right="360"/>
      <w:rPr>
        <w:sz w:val="4"/>
        <w:szCs w:val="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8CE" w:rsidRDefault="002768CE" w:rsidP="00F77FC0">
      <w:r>
        <w:separator/>
      </w:r>
    </w:p>
  </w:footnote>
  <w:footnote w:type="continuationSeparator" w:id="0">
    <w:p w:rsidR="002768CE" w:rsidRDefault="002768CE" w:rsidP="00F77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A527F"/>
    <w:multiLevelType w:val="hybridMultilevel"/>
    <w:tmpl w:val="14D6DDE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0B834ACF"/>
    <w:multiLevelType w:val="multilevel"/>
    <w:tmpl w:val="C01C879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 w15:restartNumberingAfterBreak="0">
    <w:nsid w:val="0FF613F5"/>
    <w:multiLevelType w:val="hybridMultilevel"/>
    <w:tmpl w:val="D83AA86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36A0742"/>
    <w:multiLevelType w:val="singleLevel"/>
    <w:tmpl w:val="1BB428A4"/>
    <w:lvl w:ilvl="0">
      <w:start w:val="1"/>
      <w:numFmt w:val="decimal"/>
      <w:lvlText w:val="3.%1."/>
      <w:legacy w:legacy="1" w:legacySpace="0" w:legacyIndent="557"/>
      <w:lvlJc w:val="left"/>
      <w:rPr>
        <w:rFonts w:ascii="Times New Roman" w:hAnsi="Times New Roman" w:cs="Times New Roman" w:hint="default"/>
      </w:rPr>
    </w:lvl>
  </w:abstractNum>
  <w:abstractNum w:abstractNumId="4" w15:restartNumberingAfterBreak="0">
    <w:nsid w:val="16D87FDE"/>
    <w:multiLevelType w:val="hybridMultilevel"/>
    <w:tmpl w:val="8D46247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8F653E1"/>
    <w:multiLevelType w:val="hybridMultilevel"/>
    <w:tmpl w:val="275439D6"/>
    <w:lvl w:ilvl="0" w:tplc="EF1CAED2">
      <w:start w:val="1"/>
      <w:numFmt w:val="bullet"/>
      <w:lvlText w:val=""/>
      <w:lvlJc w:val="left"/>
      <w:pPr>
        <w:tabs>
          <w:tab w:val="num" w:pos="1385"/>
        </w:tabs>
        <w:ind w:left="705" w:firstLine="34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CC14930"/>
    <w:multiLevelType w:val="hybridMultilevel"/>
    <w:tmpl w:val="E11474D4"/>
    <w:lvl w:ilvl="0" w:tplc="43A2FF5A">
      <w:start w:val="3"/>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27290441"/>
    <w:multiLevelType w:val="hybridMultilevel"/>
    <w:tmpl w:val="BC7A32F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288660F2"/>
    <w:multiLevelType w:val="hybridMultilevel"/>
    <w:tmpl w:val="F2589AD0"/>
    <w:lvl w:ilvl="0" w:tplc="0402000F">
      <w:start w:val="2"/>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29AA294F"/>
    <w:multiLevelType w:val="hybridMultilevel"/>
    <w:tmpl w:val="BE28AA7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2B3A7FD9"/>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AA719B"/>
    <w:multiLevelType w:val="hybridMultilevel"/>
    <w:tmpl w:val="3FE25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F5105A"/>
    <w:multiLevelType w:val="hybridMultilevel"/>
    <w:tmpl w:val="E3EC7E6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3" w15:restartNumberingAfterBreak="0">
    <w:nsid w:val="3AC85A87"/>
    <w:multiLevelType w:val="hybridMultilevel"/>
    <w:tmpl w:val="41C0C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FE6235"/>
    <w:multiLevelType w:val="hybridMultilevel"/>
    <w:tmpl w:val="23FA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2D5789"/>
    <w:multiLevelType w:val="hybridMultilevel"/>
    <w:tmpl w:val="CA42D7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F7D4D53"/>
    <w:multiLevelType w:val="hybridMultilevel"/>
    <w:tmpl w:val="38CC6D5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3F8524E0"/>
    <w:multiLevelType w:val="hybridMultilevel"/>
    <w:tmpl w:val="503ED9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40EF62AD"/>
    <w:multiLevelType w:val="hybridMultilevel"/>
    <w:tmpl w:val="B6682F48"/>
    <w:lvl w:ilvl="0" w:tplc="BB3CA22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58462B"/>
    <w:multiLevelType w:val="multilevel"/>
    <w:tmpl w:val="BC4C5C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95C1B4C"/>
    <w:multiLevelType w:val="hybridMultilevel"/>
    <w:tmpl w:val="F552FE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E8C25E0"/>
    <w:multiLevelType w:val="hybridMultilevel"/>
    <w:tmpl w:val="642086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1963F5E"/>
    <w:multiLevelType w:val="hybridMultilevel"/>
    <w:tmpl w:val="13F6042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53496E10"/>
    <w:multiLevelType w:val="hybridMultilevel"/>
    <w:tmpl w:val="581EFE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BC7DDE"/>
    <w:multiLevelType w:val="multilevel"/>
    <w:tmpl w:val="E9FE340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6722C1B"/>
    <w:multiLevelType w:val="hybridMultilevel"/>
    <w:tmpl w:val="44001E70"/>
    <w:lvl w:ilvl="0" w:tplc="EACC439C">
      <w:start w:val="1"/>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6" w15:restartNumberingAfterBreak="0">
    <w:nsid w:val="57396F41"/>
    <w:multiLevelType w:val="multilevel"/>
    <w:tmpl w:val="9C808652"/>
    <w:lvl w:ilvl="0">
      <w:start w:val="12"/>
      <w:numFmt w:val="decimal"/>
      <w:lvlText w:val="%1."/>
      <w:lvlJc w:val="left"/>
      <w:pPr>
        <w:tabs>
          <w:tab w:val="num" w:pos="600"/>
        </w:tabs>
        <w:ind w:left="600" w:hanging="600"/>
      </w:pPr>
      <w:rPr>
        <w:rFonts w:hint="default"/>
      </w:rPr>
    </w:lvl>
    <w:lvl w:ilvl="1">
      <w:start w:val="2"/>
      <w:numFmt w:val="decimal"/>
      <w:lvlText w:val="%1.%2."/>
      <w:lvlJc w:val="left"/>
      <w:pPr>
        <w:tabs>
          <w:tab w:val="num" w:pos="1305"/>
        </w:tabs>
        <w:ind w:left="1305" w:hanging="60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7" w15:restartNumberingAfterBreak="0">
    <w:nsid w:val="5E280061"/>
    <w:multiLevelType w:val="hybridMultilevel"/>
    <w:tmpl w:val="F85EE8E4"/>
    <w:lvl w:ilvl="0" w:tplc="B95466CC">
      <w:start w:val="1"/>
      <w:numFmt w:val="upperRoman"/>
      <w:lvlText w:val="%1."/>
      <w:lvlJc w:val="left"/>
      <w:pPr>
        <w:ind w:left="1429" w:hanging="720"/>
      </w:p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28" w15:restartNumberingAfterBreak="0">
    <w:nsid w:val="5F7A28A4"/>
    <w:multiLevelType w:val="hybridMultilevel"/>
    <w:tmpl w:val="5B009600"/>
    <w:lvl w:ilvl="0" w:tplc="9318A26A">
      <w:start w:val="2"/>
      <w:numFmt w:val="decimal"/>
      <w:lvlText w:val="%1."/>
      <w:lvlJc w:val="left"/>
      <w:pPr>
        <w:tabs>
          <w:tab w:val="num" w:pos="432"/>
        </w:tabs>
        <w:ind w:left="432" w:hanging="360"/>
      </w:pPr>
      <w:rPr>
        <w:rFonts w:hint="default"/>
      </w:rPr>
    </w:lvl>
    <w:lvl w:ilvl="1" w:tplc="04020019" w:tentative="1">
      <w:start w:val="1"/>
      <w:numFmt w:val="lowerLetter"/>
      <w:lvlText w:val="%2."/>
      <w:lvlJc w:val="left"/>
      <w:pPr>
        <w:tabs>
          <w:tab w:val="num" w:pos="1152"/>
        </w:tabs>
        <w:ind w:left="1152" w:hanging="360"/>
      </w:pPr>
    </w:lvl>
    <w:lvl w:ilvl="2" w:tplc="0402001B" w:tentative="1">
      <w:start w:val="1"/>
      <w:numFmt w:val="lowerRoman"/>
      <w:lvlText w:val="%3."/>
      <w:lvlJc w:val="right"/>
      <w:pPr>
        <w:tabs>
          <w:tab w:val="num" w:pos="1872"/>
        </w:tabs>
        <w:ind w:left="1872" w:hanging="180"/>
      </w:pPr>
    </w:lvl>
    <w:lvl w:ilvl="3" w:tplc="0402000F" w:tentative="1">
      <w:start w:val="1"/>
      <w:numFmt w:val="decimal"/>
      <w:lvlText w:val="%4."/>
      <w:lvlJc w:val="left"/>
      <w:pPr>
        <w:tabs>
          <w:tab w:val="num" w:pos="2592"/>
        </w:tabs>
        <w:ind w:left="2592" w:hanging="360"/>
      </w:pPr>
    </w:lvl>
    <w:lvl w:ilvl="4" w:tplc="04020019" w:tentative="1">
      <w:start w:val="1"/>
      <w:numFmt w:val="lowerLetter"/>
      <w:lvlText w:val="%5."/>
      <w:lvlJc w:val="left"/>
      <w:pPr>
        <w:tabs>
          <w:tab w:val="num" w:pos="3312"/>
        </w:tabs>
        <w:ind w:left="3312" w:hanging="360"/>
      </w:pPr>
    </w:lvl>
    <w:lvl w:ilvl="5" w:tplc="0402001B" w:tentative="1">
      <w:start w:val="1"/>
      <w:numFmt w:val="lowerRoman"/>
      <w:lvlText w:val="%6."/>
      <w:lvlJc w:val="right"/>
      <w:pPr>
        <w:tabs>
          <w:tab w:val="num" w:pos="4032"/>
        </w:tabs>
        <w:ind w:left="4032" w:hanging="180"/>
      </w:pPr>
    </w:lvl>
    <w:lvl w:ilvl="6" w:tplc="0402000F" w:tentative="1">
      <w:start w:val="1"/>
      <w:numFmt w:val="decimal"/>
      <w:lvlText w:val="%7."/>
      <w:lvlJc w:val="left"/>
      <w:pPr>
        <w:tabs>
          <w:tab w:val="num" w:pos="4752"/>
        </w:tabs>
        <w:ind w:left="4752" w:hanging="360"/>
      </w:pPr>
    </w:lvl>
    <w:lvl w:ilvl="7" w:tplc="04020019" w:tentative="1">
      <w:start w:val="1"/>
      <w:numFmt w:val="lowerLetter"/>
      <w:lvlText w:val="%8."/>
      <w:lvlJc w:val="left"/>
      <w:pPr>
        <w:tabs>
          <w:tab w:val="num" w:pos="5472"/>
        </w:tabs>
        <w:ind w:left="5472" w:hanging="360"/>
      </w:pPr>
    </w:lvl>
    <w:lvl w:ilvl="8" w:tplc="0402001B" w:tentative="1">
      <w:start w:val="1"/>
      <w:numFmt w:val="lowerRoman"/>
      <w:lvlText w:val="%9."/>
      <w:lvlJc w:val="right"/>
      <w:pPr>
        <w:tabs>
          <w:tab w:val="num" w:pos="6192"/>
        </w:tabs>
        <w:ind w:left="6192" w:hanging="180"/>
      </w:pPr>
    </w:lvl>
  </w:abstractNum>
  <w:abstractNum w:abstractNumId="29" w15:restartNumberingAfterBreak="0">
    <w:nsid w:val="62BD4672"/>
    <w:multiLevelType w:val="hybridMultilevel"/>
    <w:tmpl w:val="E88E2EE4"/>
    <w:lvl w:ilvl="0" w:tplc="9A6CC5EE">
      <w:numFmt w:val="bullet"/>
      <w:lvlText w:val="-"/>
      <w:lvlJc w:val="left"/>
      <w:pPr>
        <w:ind w:left="435" w:hanging="360"/>
      </w:pPr>
      <w:rPr>
        <w:rFonts w:ascii="Verdana" w:eastAsia="Times New Roman" w:hAnsi="Verdana" w:cs="Tahoma" w:hint="default"/>
      </w:rPr>
    </w:lvl>
    <w:lvl w:ilvl="1" w:tplc="04020003" w:tentative="1">
      <w:start w:val="1"/>
      <w:numFmt w:val="bullet"/>
      <w:lvlText w:val="o"/>
      <w:lvlJc w:val="left"/>
      <w:pPr>
        <w:ind w:left="1155" w:hanging="360"/>
      </w:pPr>
      <w:rPr>
        <w:rFonts w:ascii="Courier New" w:hAnsi="Courier New" w:cs="Courier New" w:hint="default"/>
      </w:rPr>
    </w:lvl>
    <w:lvl w:ilvl="2" w:tplc="04020005" w:tentative="1">
      <w:start w:val="1"/>
      <w:numFmt w:val="bullet"/>
      <w:lvlText w:val=""/>
      <w:lvlJc w:val="left"/>
      <w:pPr>
        <w:ind w:left="1875" w:hanging="360"/>
      </w:pPr>
      <w:rPr>
        <w:rFonts w:ascii="Wingdings" w:hAnsi="Wingdings" w:hint="default"/>
      </w:rPr>
    </w:lvl>
    <w:lvl w:ilvl="3" w:tplc="04020001" w:tentative="1">
      <w:start w:val="1"/>
      <w:numFmt w:val="bullet"/>
      <w:lvlText w:val=""/>
      <w:lvlJc w:val="left"/>
      <w:pPr>
        <w:ind w:left="2595" w:hanging="360"/>
      </w:pPr>
      <w:rPr>
        <w:rFonts w:ascii="Symbol" w:hAnsi="Symbol" w:hint="default"/>
      </w:rPr>
    </w:lvl>
    <w:lvl w:ilvl="4" w:tplc="04020003" w:tentative="1">
      <w:start w:val="1"/>
      <w:numFmt w:val="bullet"/>
      <w:lvlText w:val="o"/>
      <w:lvlJc w:val="left"/>
      <w:pPr>
        <w:ind w:left="3315" w:hanging="360"/>
      </w:pPr>
      <w:rPr>
        <w:rFonts w:ascii="Courier New" w:hAnsi="Courier New" w:cs="Courier New" w:hint="default"/>
      </w:rPr>
    </w:lvl>
    <w:lvl w:ilvl="5" w:tplc="04020005" w:tentative="1">
      <w:start w:val="1"/>
      <w:numFmt w:val="bullet"/>
      <w:lvlText w:val=""/>
      <w:lvlJc w:val="left"/>
      <w:pPr>
        <w:ind w:left="4035" w:hanging="360"/>
      </w:pPr>
      <w:rPr>
        <w:rFonts w:ascii="Wingdings" w:hAnsi="Wingdings" w:hint="default"/>
      </w:rPr>
    </w:lvl>
    <w:lvl w:ilvl="6" w:tplc="04020001" w:tentative="1">
      <w:start w:val="1"/>
      <w:numFmt w:val="bullet"/>
      <w:lvlText w:val=""/>
      <w:lvlJc w:val="left"/>
      <w:pPr>
        <w:ind w:left="4755" w:hanging="360"/>
      </w:pPr>
      <w:rPr>
        <w:rFonts w:ascii="Symbol" w:hAnsi="Symbol" w:hint="default"/>
      </w:rPr>
    </w:lvl>
    <w:lvl w:ilvl="7" w:tplc="04020003" w:tentative="1">
      <w:start w:val="1"/>
      <w:numFmt w:val="bullet"/>
      <w:lvlText w:val="o"/>
      <w:lvlJc w:val="left"/>
      <w:pPr>
        <w:ind w:left="5475" w:hanging="360"/>
      </w:pPr>
      <w:rPr>
        <w:rFonts w:ascii="Courier New" w:hAnsi="Courier New" w:cs="Courier New" w:hint="default"/>
      </w:rPr>
    </w:lvl>
    <w:lvl w:ilvl="8" w:tplc="04020005" w:tentative="1">
      <w:start w:val="1"/>
      <w:numFmt w:val="bullet"/>
      <w:lvlText w:val=""/>
      <w:lvlJc w:val="left"/>
      <w:pPr>
        <w:ind w:left="6195" w:hanging="360"/>
      </w:pPr>
      <w:rPr>
        <w:rFonts w:ascii="Wingdings" w:hAnsi="Wingdings" w:hint="default"/>
      </w:rPr>
    </w:lvl>
  </w:abstractNum>
  <w:abstractNum w:abstractNumId="30" w15:restartNumberingAfterBreak="0">
    <w:nsid w:val="639A4941"/>
    <w:multiLevelType w:val="hybridMultilevel"/>
    <w:tmpl w:val="32184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BC5EE4"/>
    <w:multiLevelType w:val="multilevel"/>
    <w:tmpl w:val="626EA2EA"/>
    <w:lvl w:ilvl="0">
      <w:start w:val="1"/>
      <w:numFmt w:val="bullet"/>
      <w:lvlText w:val=""/>
      <w:lvlJc w:val="left"/>
      <w:pPr>
        <w:ind w:left="227" w:hanging="227"/>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B235E"/>
    <w:multiLevelType w:val="hybridMultilevel"/>
    <w:tmpl w:val="462A4D6E"/>
    <w:lvl w:ilvl="0" w:tplc="CD3ADD92">
      <w:start w:val="1"/>
      <w:numFmt w:val="decimal"/>
      <w:lvlText w:val="%1."/>
      <w:lvlJc w:val="left"/>
      <w:pPr>
        <w:tabs>
          <w:tab w:val="num" w:pos="720"/>
        </w:tabs>
        <w:ind w:left="720" w:hanging="360"/>
      </w:pPr>
      <w:rPr>
        <w:rFonts w:ascii="Times New Roman" w:eastAsia="Times New Roman" w:hAnsi="Times New Roman" w:cs="Times New Roman"/>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3" w15:restartNumberingAfterBreak="0">
    <w:nsid w:val="69C92366"/>
    <w:multiLevelType w:val="hybridMultilevel"/>
    <w:tmpl w:val="6CD0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941CC"/>
    <w:multiLevelType w:val="hybridMultilevel"/>
    <w:tmpl w:val="DB9A5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FB13B9"/>
    <w:multiLevelType w:val="hybridMultilevel"/>
    <w:tmpl w:val="42BEBD5A"/>
    <w:lvl w:ilvl="0" w:tplc="16CAC312">
      <w:start w:val="4"/>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6D3468D"/>
    <w:multiLevelType w:val="hybridMultilevel"/>
    <w:tmpl w:val="1D0E2064"/>
    <w:lvl w:ilvl="0" w:tplc="075A6B06">
      <w:start w:val="1"/>
      <w:numFmt w:val="decimal"/>
      <w:lvlText w:val="%1."/>
      <w:lvlJc w:val="left"/>
      <w:pPr>
        <w:tabs>
          <w:tab w:val="num" w:pos="1110"/>
        </w:tabs>
        <w:ind w:left="1110" w:hanging="75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77710E68"/>
    <w:multiLevelType w:val="hybridMultilevel"/>
    <w:tmpl w:val="ACC69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7C3CF0"/>
    <w:multiLevelType w:val="hybridMultilevel"/>
    <w:tmpl w:val="1CD09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CE4763"/>
    <w:multiLevelType w:val="hybridMultilevel"/>
    <w:tmpl w:val="84005D6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7CE071B5"/>
    <w:multiLevelType w:val="hybridMultilevel"/>
    <w:tmpl w:val="3EB4126A"/>
    <w:lvl w:ilvl="0" w:tplc="5930DAAA">
      <w:start w:val="4"/>
      <w:numFmt w:val="bullet"/>
      <w:lvlText w:val="-"/>
      <w:lvlJc w:val="left"/>
      <w:pPr>
        <w:ind w:left="720" w:hanging="360"/>
      </w:pPr>
      <w:rPr>
        <w:rFonts w:ascii="Verdana" w:eastAsia="Times New Roman"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16"/>
  </w:num>
  <w:num w:numId="4">
    <w:abstractNumId w:val="36"/>
  </w:num>
  <w:num w:numId="5">
    <w:abstractNumId w:val="39"/>
  </w:num>
  <w:num w:numId="6">
    <w:abstractNumId w:val="8"/>
  </w:num>
  <w:num w:numId="7">
    <w:abstractNumId w:val="28"/>
  </w:num>
  <w:num w:numId="8">
    <w:abstractNumId w:val="9"/>
  </w:num>
  <w:num w:numId="9">
    <w:abstractNumId w:val="18"/>
  </w:num>
  <w:num w:numId="10">
    <w:abstractNumId w:val="25"/>
  </w:num>
  <w:num w:numId="11">
    <w:abstractNumId w:val="7"/>
  </w:num>
  <w:num w:numId="12">
    <w:abstractNumId w:val="0"/>
  </w:num>
  <w:num w:numId="13">
    <w:abstractNumId w:val="3"/>
  </w:num>
  <w:num w:numId="14">
    <w:abstractNumId w:val="21"/>
  </w:num>
  <w:num w:numId="15">
    <w:abstractNumId w:val="4"/>
  </w:num>
  <w:num w:numId="16">
    <w:abstractNumId w:val="31"/>
  </w:num>
  <w:num w:numId="17">
    <w:abstractNumId w:val="37"/>
  </w:num>
  <w:num w:numId="18">
    <w:abstractNumId w:val="11"/>
  </w:num>
  <w:num w:numId="19">
    <w:abstractNumId w:val="10"/>
  </w:num>
  <w:num w:numId="20">
    <w:abstractNumId w:val="30"/>
  </w:num>
  <w:num w:numId="21">
    <w:abstractNumId w:val="19"/>
  </w:num>
  <w:num w:numId="22">
    <w:abstractNumId w:val="1"/>
  </w:num>
  <w:num w:numId="23">
    <w:abstractNumId w:val="26"/>
  </w:num>
  <w:num w:numId="24">
    <w:abstractNumId w:val="5"/>
  </w:num>
  <w:num w:numId="25">
    <w:abstractNumId w:val="24"/>
  </w:num>
  <w:num w:numId="26">
    <w:abstractNumId w:val="33"/>
  </w:num>
  <w:num w:numId="27">
    <w:abstractNumId w:val="34"/>
  </w:num>
  <w:num w:numId="28">
    <w:abstractNumId w:val="17"/>
  </w:num>
  <w:num w:numId="29">
    <w:abstractNumId w:val="38"/>
  </w:num>
  <w:num w:numId="30">
    <w:abstractNumId w:val="13"/>
  </w:num>
  <w:num w:numId="31">
    <w:abstractNumId w:val="40"/>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4"/>
  </w:num>
  <w:num w:numId="35">
    <w:abstractNumId w:val="29"/>
  </w:num>
  <w:num w:numId="36">
    <w:abstractNumId w:val="15"/>
  </w:num>
  <w:num w:numId="37">
    <w:abstractNumId w:val="2"/>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6"/>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7FD"/>
    <w:rsid w:val="00000160"/>
    <w:rsid w:val="000005E3"/>
    <w:rsid w:val="00001756"/>
    <w:rsid w:val="00001C15"/>
    <w:rsid w:val="000024F5"/>
    <w:rsid w:val="00003922"/>
    <w:rsid w:val="00004B05"/>
    <w:rsid w:val="00004B9E"/>
    <w:rsid w:val="0000507A"/>
    <w:rsid w:val="00006015"/>
    <w:rsid w:val="00006271"/>
    <w:rsid w:val="00006B21"/>
    <w:rsid w:val="0001038D"/>
    <w:rsid w:val="0001069B"/>
    <w:rsid w:val="00010840"/>
    <w:rsid w:val="00010DC7"/>
    <w:rsid w:val="00014129"/>
    <w:rsid w:val="00014E89"/>
    <w:rsid w:val="00015AA8"/>
    <w:rsid w:val="00016334"/>
    <w:rsid w:val="0001795A"/>
    <w:rsid w:val="000179B0"/>
    <w:rsid w:val="00017A6D"/>
    <w:rsid w:val="00023CF7"/>
    <w:rsid w:val="00023E5E"/>
    <w:rsid w:val="00024374"/>
    <w:rsid w:val="00024499"/>
    <w:rsid w:val="00024A80"/>
    <w:rsid w:val="00025172"/>
    <w:rsid w:val="0002680E"/>
    <w:rsid w:val="0003011B"/>
    <w:rsid w:val="0003082A"/>
    <w:rsid w:val="000316D6"/>
    <w:rsid w:val="00034DD5"/>
    <w:rsid w:val="00035464"/>
    <w:rsid w:val="00035787"/>
    <w:rsid w:val="0004009B"/>
    <w:rsid w:val="00041434"/>
    <w:rsid w:val="00043482"/>
    <w:rsid w:val="00043706"/>
    <w:rsid w:val="00044F3F"/>
    <w:rsid w:val="00046E3E"/>
    <w:rsid w:val="00053558"/>
    <w:rsid w:val="000546A6"/>
    <w:rsid w:val="00057B11"/>
    <w:rsid w:val="00061AC3"/>
    <w:rsid w:val="00061F91"/>
    <w:rsid w:val="00062F90"/>
    <w:rsid w:val="00063920"/>
    <w:rsid w:val="00064644"/>
    <w:rsid w:val="00064CDC"/>
    <w:rsid w:val="00064FB3"/>
    <w:rsid w:val="0006665C"/>
    <w:rsid w:val="000671B4"/>
    <w:rsid w:val="00070AF8"/>
    <w:rsid w:val="000711E9"/>
    <w:rsid w:val="000712B6"/>
    <w:rsid w:val="00071C28"/>
    <w:rsid w:val="000733CB"/>
    <w:rsid w:val="00073519"/>
    <w:rsid w:val="00073FE2"/>
    <w:rsid w:val="000740A9"/>
    <w:rsid w:val="00075923"/>
    <w:rsid w:val="00075D28"/>
    <w:rsid w:val="00081422"/>
    <w:rsid w:val="0008187E"/>
    <w:rsid w:val="00083137"/>
    <w:rsid w:val="00083D99"/>
    <w:rsid w:val="00084344"/>
    <w:rsid w:val="00084462"/>
    <w:rsid w:val="00084B07"/>
    <w:rsid w:val="000852A7"/>
    <w:rsid w:val="00090265"/>
    <w:rsid w:val="00092779"/>
    <w:rsid w:val="00093716"/>
    <w:rsid w:val="0009576D"/>
    <w:rsid w:val="00095977"/>
    <w:rsid w:val="000959F6"/>
    <w:rsid w:val="00095D32"/>
    <w:rsid w:val="00096671"/>
    <w:rsid w:val="0009771C"/>
    <w:rsid w:val="000A0148"/>
    <w:rsid w:val="000A0422"/>
    <w:rsid w:val="000A0C59"/>
    <w:rsid w:val="000A0F80"/>
    <w:rsid w:val="000A128E"/>
    <w:rsid w:val="000A2858"/>
    <w:rsid w:val="000A68B6"/>
    <w:rsid w:val="000B1777"/>
    <w:rsid w:val="000B1F70"/>
    <w:rsid w:val="000B43CF"/>
    <w:rsid w:val="000B5DF0"/>
    <w:rsid w:val="000B69E4"/>
    <w:rsid w:val="000C008F"/>
    <w:rsid w:val="000C64E5"/>
    <w:rsid w:val="000C6784"/>
    <w:rsid w:val="000C6B88"/>
    <w:rsid w:val="000D04AC"/>
    <w:rsid w:val="000D07E4"/>
    <w:rsid w:val="000D3628"/>
    <w:rsid w:val="000D3A32"/>
    <w:rsid w:val="000D411E"/>
    <w:rsid w:val="000D5165"/>
    <w:rsid w:val="000E0337"/>
    <w:rsid w:val="000E039A"/>
    <w:rsid w:val="000E05CC"/>
    <w:rsid w:val="000E0D78"/>
    <w:rsid w:val="000E24F8"/>
    <w:rsid w:val="000E5128"/>
    <w:rsid w:val="000E537E"/>
    <w:rsid w:val="000E590D"/>
    <w:rsid w:val="000E61C7"/>
    <w:rsid w:val="000E6F15"/>
    <w:rsid w:val="000F0E11"/>
    <w:rsid w:val="000F352F"/>
    <w:rsid w:val="000F3CC3"/>
    <w:rsid w:val="000F4F95"/>
    <w:rsid w:val="000F5035"/>
    <w:rsid w:val="000F5415"/>
    <w:rsid w:val="000F5A7D"/>
    <w:rsid w:val="000F7244"/>
    <w:rsid w:val="00101953"/>
    <w:rsid w:val="00101AB7"/>
    <w:rsid w:val="001025D1"/>
    <w:rsid w:val="00102761"/>
    <w:rsid w:val="001029D5"/>
    <w:rsid w:val="00102D02"/>
    <w:rsid w:val="0010789B"/>
    <w:rsid w:val="00107E18"/>
    <w:rsid w:val="0011157D"/>
    <w:rsid w:val="00112B01"/>
    <w:rsid w:val="00115964"/>
    <w:rsid w:val="00115D33"/>
    <w:rsid w:val="0011767B"/>
    <w:rsid w:val="00117764"/>
    <w:rsid w:val="00117C2A"/>
    <w:rsid w:val="00117D58"/>
    <w:rsid w:val="00120260"/>
    <w:rsid w:val="00121F8A"/>
    <w:rsid w:val="00122647"/>
    <w:rsid w:val="00122D2C"/>
    <w:rsid w:val="00125103"/>
    <w:rsid w:val="00127EDA"/>
    <w:rsid w:val="0013018D"/>
    <w:rsid w:val="00131B88"/>
    <w:rsid w:val="001329E1"/>
    <w:rsid w:val="00133B20"/>
    <w:rsid w:val="001355B5"/>
    <w:rsid w:val="00135804"/>
    <w:rsid w:val="001358E0"/>
    <w:rsid w:val="00141473"/>
    <w:rsid w:val="001444AF"/>
    <w:rsid w:val="00145906"/>
    <w:rsid w:val="00146161"/>
    <w:rsid w:val="00146400"/>
    <w:rsid w:val="00147654"/>
    <w:rsid w:val="00147947"/>
    <w:rsid w:val="00152D24"/>
    <w:rsid w:val="00153807"/>
    <w:rsid w:val="00153B3C"/>
    <w:rsid w:val="00154ACA"/>
    <w:rsid w:val="00160427"/>
    <w:rsid w:val="001647E4"/>
    <w:rsid w:val="00166516"/>
    <w:rsid w:val="001678D7"/>
    <w:rsid w:val="00170477"/>
    <w:rsid w:val="00170FB6"/>
    <w:rsid w:val="001711ED"/>
    <w:rsid w:val="00171404"/>
    <w:rsid w:val="00171752"/>
    <w:rsid w:val="00171B7F"/>
    <w:rsid w:val="00175665"/>
    <w:rsid w:val="00176496"/>
    <w:rsid w:val="00176E1D"/>
    <w:rsid w:val="00177F10"/>
    <w:rsid w:val="0018030A"/>
    <w:rsid w:val="00180EB2"/>
    <w:rsid w:val="001819FE"/>
    <w:rsid w:val="00182133"/>
    <w:rsid w:val="00183258"/>
    <w:rsid w:val="001837D2"/>
    <w:rsid w:val="001840CD"/>
    <w:rsid w:val="00187210"/>
    <w:rsid w:val="00187441"/>
    <w:rsid w:val="00187FA2"/>
    <w:rsid w:val="001911A6"/>
    <w:rsid w:val="00191699"/>
    <w:rsid w:val="00192044"/>
    <w:rsid w:val="0019223B"/>
    <w:rsid w:val="00192487"/>
    <w:rsid w:val="00193AD9"/>
    <w:rsid w:val="001951B3"/>
    <w:rsid w:val="001956FF"/>
    <w:rsid w:val="0019652A"/>
    <w:rsid w:val="0019799C"/>
    <w:rsid w:val="001A069A"/>
    <w:rsid w:val="001A07F5"/>
    <w:rsid w:val="001A150C"/>
    <w:rsid w:val="001A1765"/>
    <w:rsid w:val="001A31E8"/>
    <w:rsid w:val="001A3CF4"/>
    <w:rsid w:val="001A40E2"/>
    <w:rsid w:val="001A54DC"/>
    <w:rsid w:val="001A7AD6"/>
    <w:rsid w:val="001B362A"/>
    <w:rsid w:val="001B4365"/>
    <w:rsid w:val="001B55DC"/>
    <w:rsid w:val="001B643C"/>
    <w:rsid w:val="001B6661"/>
    <w:rsid w:val="001B6A90"/>
    <w:rsid w:val="001B7EC2"/>
    <w:rsid w:val="001C18FD"/>
    <w:rsid w:val="001C29AC"/>
    <w:rsid w:val="001C3BB3"/>
    <w:rsid w:val="001C3DC4"/>
    <w:rsid w:val="001C4DC3"/>
    <w:rsid w:val="001C5093"/>
    <w:rsid w:val="001C5303"/>
    <w:rsid w:val="001C68C2"/>
    <w:rsid w:val="001C6F3F"/>
    <w:rsid w:val="001C708B"/>
    <w:rsid w:val="001D1E74"/>
    <w:rsid w:val="001D2072"/>
    <w:rsid w:val="001D2776"/>
    <w:rsid w:val="001D2906"/>
    <w:rsid w:val="001D3A57"/>
    <w:rsid w:val="001D59C5"/>
    <w:rsid w:val="001D68D0"/>
    <w:rsid w:val="001E02F2"/>
    <w:rsid w:val="001E0689"/>
    <w:rsid w:val="001E085B"/>
    <w:rsid w:val="001E18F0"/>
    <w:rsid w:val="001E50FE"/>
    <w:rsid w:val="001E5E55"/>
    <w:rsid w:val="001E630E"/>
    <w:rsid w:val="001E6EE0"/>
    <w:rsid w:val="001E73F6"/>
    <w:rsid w:val="001F0B59"/>
    <w:rsid w:val="001F1836"/>
    <w:rsid w:val="001F1BE1"/>
    <w:rsid w:val="001F286A"/>
    <w:rsid w:val="001F6A6B"/>
    <w:rsid w:val="001F763D"/>
    <w:rsid w:val="0020092D"/>
    <w:rsid w:val="00201485"/>
    <w:rsid w:val="00201944"/>
    <w:rsid w:val="00201A13"/>
    <w:rsid w:val="0020224E"/>
    <w:rsid w:val="00203B89"/>
    <w:rsid w:val="00206A34"/>
    <w:rsid w:val="00206FC1"/>
    <w:rsid w:val="0020728B"/>
    <w:rsid w:val="002074D5"/>
    <w:rsid w:val="0021102E"/>
    <w:rsid w:val="00212653"/>
    <w:rsid w:val="00212BCB"/>
    <w:rsid w:val="00213D72"/>
    <w:rsid w:val="00214054"/>
    <w:rsid w:val="0021490C"/>
    <w:rsid w:val="00215DF5"/>
    <w:rsid w:val="00217177"/>
    <w:rsid w:val="002214BF"/>
    <w:rsid w:val="00221826"/>
    <w:rsid w:val="00230F5C"/>
    <w:rsid w:val="0023332D"/>
    <w:rsid w:val="0023389F"/>
    <w:rsid w:val="002342F6"/>
    <w:rsid w:val="00234C24"/>
    <w:rsid w:val="002366DA"/>
    <w:rsid w:val="002371E8"/>
    <w:rsid w:val="0024103D"/>
    <w:rsid w:val="002421CC"/>
    <w:rsid w:val="002444AF"/>
    <w:rsid w:val="0024485B"/>
    <w:rsid w:val="00246D30"/>
    <w:rsid w:val="00247012"/>
    <w:rsid w:val="00250F91"/>
    <w:rsid w:val="00251320"/>
    <w:rsid w:val="00253B4A"/>
    <w:rsid w:val="00254F58"/>
    <w:rsid w:val="00255352"/>
    <w:rsid w:val="00255A98"/>
    <w:rsid w:val="002611A5"/>
    <w:rsid w:val="00261D6E"/>
    <w:rsid w:val="00261F78"/>
    <w:rsid w:val="00267FB7"/>
    <w:rsid w:val="00275352"/>
    <w:rsid w:val="00275FE2"/>
    <w:rsid w:val="002765F6"/>
    <w:rsid w:val="002768CE"/>
    <w:rsid w:val="00277DEF"/>
    <w:rsid w:val="00277E38"/>
    <w:rsid w:val="0028029F"/>
    <w:rsid w:val="002804F2"/>
    <w:rsid w:val="002825B9"/>
    <w:rsid w:val="002906FE"/>
    <w:rsid w:val="0029267A"/>
    <w:rsid w:val="00293243"/>
    <w:rsid w:val="00293CCA"/>
    <w:rsid w:val="00293D22"/>
    <w:rsid w:val="00294089"/>
    <w:rsid w:val="002961EE"/>
    <w:rsid w:val="002974E6"/>
    <w:rsid w:val="00297ABF"/>
    <w:rsid w:val="002A08BB"/>
    <w:rsid w:val="002A0B98"/>
    <w:rsid w:val="002A0BCA"/>
    <w:rsid w:val="002A1EE9"/>
    <w:rsid w:val="002A27D5"/>
    <w:rsid w:val="002A2F16"/>
    <w:rsid w:val="002A2FE2"/>
    <w:rsid w:val="002A51E1"/>
    <w:rsid w:val="002A60E1"/>
    <w:rsid w:val="002A618E"/>
    <w:rsid w:val="002A759E"/>
    <w:rsid w:val="002B067B"/>
    <w:rsid w:val="002B0784"/>
    <w:rsid w:val="002B1A01"/>
    <w:rsid w:val="002B1C4F"/>
    <w:rsid w:val="002B2608"/>
    <w:rsid w:val="002B3B1A"/>
    <w:rsid w:val="002B3BAE"/>
    <w:rsid w:val="002B7FCD"/>
    <w:rsid w:val="002C06F3"/>
    <w:rsid w:val="002C3137"/>
    <w:rsid w:val="002C4EC8"/>
    <w:rsid w:val="002C5503"/>
    <w:rsid w:val="002C7833"/>
    <w:rsid w:val="002D21A1"/>
    <w:rsid w:val="002D404B"/>
    <w:rsid w:val="002D5BDF"/>
    <w:rsid w:val="002D5D75"/>
    <w:rsid w:val="002E2412"/>
    <w:rsid w:val="002E4F02"/>
    <w:rsid w:val="002E55AD"/>
    <w:rsid w:val="002E55F0"/>
    <w:rsid w:val="002E7770"/>
    <w:rsid w:val="002F03DA"/>
    <w:rsid w:val="002F0966"/>
    <w:rsid w:val="002F0E3F"/>
    <w:rsid w:val="002F26AC"/>
    <w:rsid w:val="002F5099"/>
    <w:rsid w:val="002F6903"/>
    <w:rsid w:val="0030233D"/>
    <w:rsid w:val="00303147"/>
    <w:rsid w:val="003070F5"/>
    <w:rsid w:val="003073FA"/>
    <w:rsid w:val="00307E45"/>
    <w:rsid w:val="003107C6"/>
    <w:rsid w:val="00310A84"/>
    <w:rsid w:val="00312190"/>
    <w:rsid w:val="00314347"/>
    <w:rsid w:val="00314F27"/>
    <w:rsid w:val="00315A9C"/>
    <w:rsid w:val="0031745A"/>
    <w:rsid w:val="003204AD"/>
    <w:rsid w:val="00320648"/>
    <w:rsid w:val="00321D5E"/>
    <w:rsid w:val="00322E95"/>
    <w:rsid w:val="00324892"/>
    <w:rsid w:val="00324C0A"/>
    <w:rsid w:val="00326C27"/>
    <w:rsid w:val="003270D7"/>
    <w:rsid w:val="00333C5C"/>
    <w:rsid w:val="00334DF9"/>
    <w:rsid w:val="003357C7"/>
    <w:rsid w:val="00336655"/>
    <w:rsid w:val="00336813"/>
    <w:rsid w:val="003368C5"/>
    <w:rsid w:val="00336FE6"/>
    <w:rsid w:val="00337758"/>
    <w:rsid w:val="003413F5"/>
    <w:rsid w:val="00343367"/>
    <w:rsid w:val="003439D6"/>
    <w:rsid w:val="00344777"/>
    <w:rsid w:val="003477F2"/>
    <w:rsid w:val="003501A5"/>
    <w:rsid w:val="0035140E"/>
    <w:rsid w:val="00351E98"/>
    <w:rsid w:val="003524E1"/>
    <w:rsid w:val="003528BE"/>
    <w:rsid w:val="003539B4"/>
    <w:rsid w:val="00353CBF"/>
    <w:rsid w:val="00355413"/>
    <w:rsid w:val="0035565D"/>
    <w:rsid w:val="003557BD"/>
    <w:rsid w:val="00355A21"/>
    <w:rsid w:val="003562CC"/>
    <w:rsid w:val="003572CA"/>
    <w:rsid w:val="00357B6E"/>
    <w:rsid w:val="00360155"/>
    <w:rsid w:val="0036078D"/>
    <w:rsid w:val="00362240"/>
    <w:rsid w:val="003637C3"/>
    <w:rsid w:val="00363D00"/>
    <w:rsid w:val="00364A39"/>
    <w:rsid w:val="00365B14"/>
    <w:rsid w:val="003667EF"/>
    <w:rsid w:val="003674CD"/>
    <w:rsid w:val="00370422"/>
    <w:rsid w:val="00376D8B"/>
    <w:rsid w:val="003773D8"/>
    <w:rsid w:val="00382398"/>
    <w:rsid w:val="00382CBF"/>
    <w:rsid w:val="00384219"/>
    <w:rsid w:val="0038608F"/>
    <w:rsid w:val="003867A9"/>
    <w:rsid w:val="003874AF"/>
    <w:rsid w:val="0038757A"/>
    <w:rsid w:val="0039063F"/>
    <w:rsid w:val="00391D29"/>
    <w:rsid w:val="00392E51"/>
    <w:rsid w:val="003937EE"/>
    <w:rsid w:val="00397D8B"/>
    <w:rsid w:val="003A5508"/>
    <w:rsid w:val="003A6F8B"/>
    <w:rsid w:val="003A748A"/>
    <w:rsid w:val="003A74B8"/>
    <w:rsid w:val="003A7E5D"/>
    <w:rsid w:val="003B2ED4"/>
    <w:rsid w:val="003B39FD"/>
    <w:rsid w:val="003B429C"/>
    <w:rsid w:val="003B47D3"/>
    <w:rsid w:val="003B4E51"/>
    <w:rsid w:val="003B571C"/>
    <w:rsid w:val="003B60A8"/>
    <w:rsid w:val="003B65F3"/>
    <w:rsid w:val="003B7A19"/>
    <w:rsid w:val="003C057B"/>
    <w:rsid w:val="003C19EB"/>
    <w:rsid w:val="003C1A61"/>
    <w:rsid w:val="003C218F"/>
    <w:rsid w:val="003C6D68"/>
    <w:rsid w:val="003C7C50"/>
    <w:rsid w:val="003D0784"/>
    <w:rsid w:val="003D150A"/>
    <w:rsid w:val="003D2592"/>
    <w:rsid w:val="003D51C2"/>
    <w:rsid w:val="003D610A"/>
    <w:rsid w:val="003D7037"/>
    <w:rsid w:val="003D7F3C"/>
    <w:rsid w:val="003E21F3"/>
    <w:rsid w:val="003E2543"/>
    <w:rsid w:val="003E276A"/>
    <w:rsid w:val="003E29EB"/>
    <w:rsid w:val="003E2A9A"/>
    <w:rsid w:val="003E3260"/>
    <w:rsid w:val="003E32BF"/>
    <w:rsid w:val="003E32D7"/>
    <w:rsid w:val="003E477B"/>
    <w:rsid w:val="003E4EA7"/>
    <w:rsid w:val="003E6060"/>
    <w:rsid w:val="003F0D85"/>
    <w:rsid w:val="003F26F8"/>
    <w:rsid w:val="003F5490"/>
    <w:rsid w:val="003F574C"/>
    <w:rsid w:val="003F5C7F"/>
    <w:rsid w:val="00400D72"/>
    <w:rsid w:val="00402E25"/>
    <w:rsid w:val="00403336"/>
    <w:rsid w:val="00404262"/>
    <w:rsid w:val="00405943"/>
    <w:rsid w:val="0040596C"/>
    <w:rsid w:val="00405D40"/>
    <w:rsid w:val="004072DE"/>
    <w:rsid w:val="00407F00"/>
    <w:rsid w:val="00410EAA"/>
    <w:rsid w:val="00410FE3"/>
    <w:rsid w:val="004116EB"/>
    <w:rsid w:val="00412CB5"/>
    <w:rsid w:val="004136F5"/>
    <w:rsid w:val="00413D2B"/>
    <w:rsid w:val="00420125"/>
    <w:rsid w:val="00420325"/>
    <w:rsid w:val="004215A7"/>
    <w:rsid w:val="00421BA2"/>
    <w:rsid w:val="00422FBE"/>
    <w:rsid w:val="0042344B"/>
    <w:rsid w:val="0042371E"/>
    <w:rsid w:val="00423E84"/>
    <w:rsid w:val="004259A1"/>
    <w:rsid w:val="0042643D"/>
    <w:rsid w:val="00427A1C"/>
    <w:rsid w:val="00430A4A"/>
    <w:rsid w:val="00430DF7"/>
    <w:rsid w:val="00431010"/>
    <w:rsid w:val="004329CD"/>
    <w:rsid w:val="00433B82"/>
    <w:rsid w:val="004365F4"/>
    <w:rsid w:val="00440006"/>
    <w:rsid w:val="00442540"/>
    <w:rsid w:val="00442634"/>
    <w:rsid w:val="00446978"/>
    <w:rsid w:val="00446AE6"/>
    <w:rsid w:val="00451796"/>
    <w:rsid w:val="00451981"/>
    <w:rsid w:val="00452535"/>
    <w:rsid w:val="00452F4F"/>
    <w:rsid w:val="0045304F"/>
    <w:rsid w:val="00455CBE"/>
    <w:rsid w:val="00457117"/>
    <w:rsid w:val="0045790A"/>
    <w:rsid w:val="00457CBC"/>
    <w:rsid w:val="00462323"/>
    <w:rsid w:val="0046542F"/>
    <w:rsid w:val="0046771B"/>
    <w:rsid w:val="00470480"/>
    <w:rsid w:val="004704D2"/>
    <w:rsid w:val="00470F11"/>
    <w:rsid w:val="00471EA7"/>
    <w:rsid w:val="00472F26"/>
    <w:rsid w:val="00473E73"/>
    <w:rsid w:val="004747E7"/>
    <w:rsid w:val="00474CF1"/>
    <w:rsid w:val="00474EA2"/>
    <w:rsid w:val="004818A3"/>
    <w:rsid w:val="00481FD8"/>
    <w:rsid w:val="00484254"/>
    <w:rsid w:val="00485B04"/>
    <w:rsid w:val="00486F1A"/>
    <w:rsid w:val="00487CC4"/>
    <w:rsid w:val="004908F9"/>
    <w:rsid w:val="004917C2"/>
    <w:rsid w:val="004919B0"/>
    <w:rsid w:val="00492EAD"/>
    <w:rsid w:val="00493863"/>
    <w:rsid w:val="0049414C"/>
    <w:rsid w:val="0049492E"/>
    <w:rsid w:val="00494F11"/>
    <w:rsid w:val="004957BB"/>
    <w:rsid w:val="00495CD4"/>
    <w:rsid w:val="00495D7C"/>
    <w:rsid w:val="00496794"/>
    <w:rsid w:val="00496F53"/>
    <w:rsid w:val="004974DC"/>
    <w:rsid w:val="00497CDA"/>
    <w:rsid w:val="004A0FDD"/>
    <w:rsid w:val="004A1474"/>
    <w:rsid w:val="004A2B10"/>
    <w:rsid w:val="004A443D"/>
    <w:rsid w:val="004A4C61"/>
    <w:rsid w:val="004A7144"/>
    <w:rsid w:val="004B2D17"/>
    <w:rsid w:val="004B2F8A"/>
    <w:rsid w:val="004B3EE0"/>
    <w:rsid w:val="004B4340"/>
    <w:rsid w:val="004C01CD"/>
    <w:rsid w:val="004C0D4A"/>
    <w:rsid w:val="004C1074"/>
    <w:rsid w:val="004C1960"/>
    <w:rsid w:val="004C25F3"/>
    <w:rsid w:val="004C26ED"/>
    <w:rsid w:val="004C27F8"/>
    <w:rsid w:val="004C3167"/>
    <w:rsid w:val="004C331A"/>
    <w:rsid w:val="004C3F50"/>
    <w:rsid w:val="004C4975"/>
    <w:rsid w:val="004C53A1"/>
    <w:rsid w:val="004C5CBE"/>
    <w:rsid w:val="004C5FBD"/>
    <w:rsid w:val="004C6A95"/>
    <w:rsid w:val="004C6BA2"/>
    <w:rsid w:val="004C7742"/>
    <w:rsid w:val="004D03A9"/>
    <w:rsid w:val="004D1B24"/>
    <w:rsid w:val="004D2175"/>
    <w:rsid w:val="004D49A7"/>
    <w:rsid w:val="004D6A4D"/>
    <w:rsid w:val="004D72B7"/>
    <w:rsid w:val="004D7B76"/>
    <w:rsid w:val="004E23E3"/>
    <w:rsid w:val="004E252F"/>
    <w:rsid w:val="004E30EF"/>
    <w:rsid w:val="004E45AC"/>
    <w:rsid w:val="004E4E21"/>
    <w:rsid w:val="004E5956"/>
    <w:rsid w:val="004E6F57"/>
    <w:rsid w:val="004E782A"/>
    <w:rsid w:val="004F068F"/>
    <w:rsid w:val="004F2076"/>
    <w:rsid w:val="004F40D3"/>
    <w:rsid w:val="004F4CF8"/>
    <w:rsid w:val="004F4E9A"/>
    <w:rsid w:val="004F5EAD"/>
    <w:rsid w:val="004F6D6E"/>
    <w:rsid w:val="004F7264"/>
    <w:rsid w:val="004F743A"/>
    <w:rsid w:val="00500054"/>
    <w:rsid w:val="005001D2"/>
    <w:rsid w:val="00500EC4"/>
    <w:rsid w:val="005050FB"/>
    <w:rsid w:val="00507237"/>
    <w:rsid w:val="00510DD9"/>
    <w:rsid w:val="00510EA7"/>
    <w:rsid w:val="00511402"/>
    <w:rsid w:val="00511BEF"/>
    <w:rsid w:val="00512F55"/>
    <w:rsid w:val="0051496D"/>
    <w:rsid w:val="00514C33"/>
    <w:rsid w:val="0051567E"/>
    <w:rsid w:val="005168D5"/>
    <w:rsid w:val="00520035"/>
    <w:rsid w:val="00521D9A"/>
    <w:rsid w:val="00522391"/>
    <w:rsid w:val="00522B4A"/>
    <w:rsid w:val="0052465E"/>
    <w:rsid w:val="005271BE"/>
    <w:rsid w:val="005318E3"/>
    <w:rsid w:val="00535FD1"/>
    <w:rsid w:val="00536440"/>
    <w:rsid w:val="00536C17"/>
    <w:rsid w:val="005371E5"/>
    <w:rsid w:val="005411A9"/>
    <w:rsid w:val="00541B30"/>
    <w:rsid w:val="00541BC2"/>
    <w:rsid w:val="005423BA"/>
    <w:rsid w:val="0054280E"/>
    <w:rsid w:val="00542FB7"/>
    <w:rsid w:val="00544452"/>
    <w:rsid w:val="0054518B"/>
    <w:rsid w:val="005452D7"/>
    <w:rsid w:val="00545E44"/>
    <w:rsid w:val="00546B0C"/>
    <w:rsid w:val="005514C5"/>
    <w:rsid w:val="00552E47"/>
    <w:rsid w:val="00553255"/>
    <w:rsid w:val="00553DF8"/>
    <w:rsid w:val="00554878"/>
    <w:rsid w:val="00554B0B"/>
    <w:rsid w:val="00554DA5"/>
    <w:rsid w:val="00556631"/>
    <w:rsid w:val="00557643"/>
    <w:rsid w:val="00560236"/>
    <w:rsid w:val="00561129"/>
    <w:rsid w:val="0056233F"/>
    <w:rsid w:val="00562971"/>
    <w:rsid w:val="00562CD9"/>
    <w:rsid w:val="0056321C"/>
    <w:rsid w:val="00564E1F"/>
    <w:rsid w:val="00566105"/>
    <w:rsid w:val="00566F69"/>
    <w:rsid w:val="0056726B"/>
    <w:rsid w:val="0057110F"/>
    <w:rsid w:val="00573829"/>
    <w:rsid w:val="00574E4E"/>
    <w:rsid w:val="00575887"/>
    <w:rsid w:val="0057692C"/>
    <w:rsid w:val="00580B71"/>
    <w:rsid w:val="00581298"/>
    <w:rsid w:val="00584344"/>
    <w:rsid w:val="00584DB8"/>
    <w:rsid w:val="005861A7"/>
    <w:rsid w:val="005868E9"/>
    <w:rsid w:val="00586F1A"/>
    <w:rsid w:val="00587656"/>
    <w:rsid w:val="005906CA"/>
    <w:rsid w:val="0059203F"/>
    <w:rsid w:val="00594EA8"/>
    <w:rsid w:val="00595CB1"/>
    <w:rsid w:val="00597924"/>
    <w:rsid w:val="005A056A"/>
    <w:rsid w:val="005A05F0"/>
    <w:rsid w:val="005A1047"/>
    <w:rsid w:val="005A1B71"/>
    <w:rsid w:val="005A2611"/>
    <w:rsid w:val="005A27D2"/>
    <w:rsid w:val="005A32B8"/>
    <w:rsid w:val="005A38F3"/>
    <w:rsid w:val="005A4571"/>
    <w:rsid w:val="005A7699"/>
    <w:rsid w:val="005B1385"/>
    <w:rsid w:val="005B13C2"/>
    <w:rsid w:val="005B15ED"/>
    <w:rsid w:val="005B1E94"/>
    <w:rsid w:val="005B1EB3"/>
    <w:rsid w:val="005B6CC5"/>
    <w:rsid w:val="005B7F8B"/>
    <w:rsid w:val="005C2A30"/>
    <w:rsid w:val="005C55C7"/>
    <w:rsid w:val="005D0160"/>
    <w:rsid w:val="005D0914"/>
    <w:rsid w:val="005D267D"/>
    <w:rsid w:val="005D2D54"/>
    <w:rsid w:val="005D4E65"/>
    <w:rsid w:val="005D503F"/>
    <w:rsid w:val="005D5680"/>
    <w:rsid w:val="005D5766"/>
    <w:rsid w:val="005D7B32"/>
    <w:rsid w:val="005E0F2D"/>
    <w:rsid w:val="005E12A3"/>
    <w:rsid w:val="005E30A1"/>
    <w:rsid w:val="005E35DC"/>
    <w:rsid w:val="005E5B4C"/>
    <w:rsid w:val="005E5CEE"/>
    <w:rsid w:val="005E651D"/>
    <w:rsid w:val="005F0B38"/>
    <w:rsid w:val="005F1561"/>
    <w:rsid w:val="005F1D41"/>
    <w:rsid w:val="005F222B"/>
    <w:rsid w:val="005F3C96"/>
    <w:rsid w:val="005F467D"/>
    <w:rsid w:val="005F4DA6"/>
    <w:rsid w:val="005F5D82"/>
    <w:rsid w:val="005F71E5"/>
    <w:rsid w:val="005F7702"/>
    <w:rsid w:val="005F770D"/>
    <w:rsid w:val="006003CE"/>
    <w:rsid w:val="006013C5"/>
    <w:rsid w:val="006016FD"/>
    <w:rsid w:val="006034FB"/>
    <w:rsid w:val="00607057"/>
    <w:rsid w:val="00610710"/>
    <w:rsid w:val="0061104C"/>
    <w:rsid w:val="0061106A"/>
    <w:rsid w:val="00611F78"/>
    <w:rsid w:val="006120CB"/>
    <w:rsid w:val="00612406"/>
    <w:rsid w:val="00616E24"/>
    <w:rsid w:val="00617DF9"/>
    <w:rsid w:val="006208C4"/>
    <w:rsid w:val="00622E4A"/>
    <w:rsid w:val="006233BB"/>
    <w:rsid w:val="00623662"/>
    <w:rsid w:val="00623CF4"/>
    <w:rsid w:val="00624D96"/>
    <w:rsid w:val="00630C05"/>
    <w:rsid w:val="006314E1"/>
    <w:rsid w:val="006316A9"/>
    <w:rsid w:val="0063199E"/>
    <w:rsid w:val="00632B30"/>
    <w:rsid w:val="00632F83"/>
    <w:rsid w:val="006335C5"/>
    <w:rsid w:val="00637D44"/>
    <w:rsid w:val="00640B00"/>
    <w:rsid w:val="00641952"/>
    <w:rsid w:val="00643855"/>
    <w:rsid w:val="006443E4"/>
    <w:rsid w:val="006477CA"/>
    <w:rsid w:val="0064785E"/>
    <w:rsid w:val="0065025E"/>
    <w:rsid w:val="0065026C"/>
    <w:rsid w:val="006517BB"/>
    <w:rsid w:val="006524A7"/>
    <w:rsid w:val="00655FBB"/>
    <w:rsid w:val="00656B1C"/>
    <w:rsid w:val="006610B8"/>
    <w:rsid w:val="00661A11"/>
    <w:rsid w:val="00661B05"/>
    <w:rsid w:val="00662A0E"/>
    <w:rsid w:val="00664275"/>
    <w:rsid w:val="006643B0"/>
    <w:rsid w:val="00666A1D"/>
    <w:rsid w:val="00667FA8"/>
    <w:rsid w:val="006719C7"/>
    <w:rsid w:val="00672D8B"/>
    <w:rsid w:val="00674CA1"/>
    <w:rsid w:val="00676A71"/>
    <w:rsid w:val="00680713"/>
    <w:rsid w:val="00680ADF"/>
    <w:rsid w:val="006862FD"/>
    <w:rsid w:val="00686488"/>
    <w:rsid w:val="006868C5"/>
    <w:rsid w:val="00690315"/>
    <w:rsid w:val="006913DC"/>
    <w:rsid w:val="00691EBA"/>
    <w:rsid w:val="00694039"/>
    <w:rsid w:val="00695AE6"/>
    <w:rsid w:val="006A0086"/>
    <w:rsid w:val="006A1E12"/>
    <w:rsid w:val="006A3A1C"/>
    <w:rsid w:val="006A3AAA"/>
    <w:rsid w:val="006A59F6"/>
    <w:rsid w:val="006B1533"/>
    <w:rsid w:val="006B2C2C"/>
    <w:rsid w:val="006B2FA6"/>
    <w:rsid w:val="006B383D"/>
    <w:rsid w:val="006B3C4C"/>
    <w:rsid w:val="006B6B4F"/>
    <w:rsid w:val="006B7536"/>
    <w:rsid w:val="006C06E0"/>
    <w:rsid w:val="006C1D7D"/>
    <w:rsid w:val="006C3205"/>
    <w:rsid w:val="006C333E"/>
    <w:rsid w:val="006C4650"/>
    <w:rsid w:val="006C4AD3"/>
    <w:rsid w:val="006C4F73"/>
    <w:rsid w:val="006C52D2"/>
    <w:rsid w:val="006C57CF"/>
    <w:rsid w:val="006C6B01"/>
    <w:rsid w:val="006C6FDC"/>
    <w:rsid w:val="006D04C0"/>
    <w:rsid w:val="006D2EBF"/>
    <w:rsid w:val="006D2FB1"/>
    <w:rsid w:val="006D5C85"/>
    <w:rsid w:val="006D5F7F"/>
    <w:rsid w:val="006D760F"/>
    <w:rsid w:val="006E07E8"/>
    <w:rsid w:val="006E2AED"/>
    <w:rsid w:val="006F0172"/>
    <w:rsid w:val="006F149E"/>
    <w:rsid w:val="006F1EE1"/>
    <w:rsid w:val="006F5ABF"/>
    <w:rsid w:val="00700B81"/>
    <w:rsid w:val="00701143"/>
    <w:rsid w:val="00701A9C"/>
    <w:rsid w:val="00702A88"/>
    <w:rsid w:val="00703DF0"/>
    <w:rsid w:val="00704F7F"/>
    <w:rsid w:val="007051B0"/>
    <w:rsid w:val="00705EF1"/>
    <w:rsid w:val="00706038"/>
    <w:rsid w:val="007068C9"/>
    <w:rsid w:val="00706B80"/>
    <w:rsid w:val="007078B1"/>
    <w:rsid w:val="00711A43"/>
    <w:rsid w:val="00711AD1"/>
    <w:rsid w:val="00711CF6"/>
    <w:rsid w:val="00712E97"/>
    <w:rsid w:val="00712FC2"/>
    <w:rsid w:val="007142F6"/>
    <w:rsid w:val="007171F2"/>
    <w:rsid w:val="00717A0E"/>
    <w:rsid w:val="00717C1B"/>
    <w:rsid w:val="00721508"/>
    <w:rsid w:val="0072167F"/>
    <w:rsid w:val="00721BE8"/>
    <w:rsid w:val="00722FDE"/>
    <w:rsid w:val="0072346B"/>
    <w:rsid w:val="00724004"/>
    <w:rsid w:val="00724C3D"/>
    <w:rsid w:val="00731108"/>
    <w:rsid w:val="00731843"/>
    <w:rsid w:val="00732A9C"/>
    <w:rsid w:val="007339B3"/>
    <w:rsid w:val="00734744"/>
    <w:rsid w:val="00734A2A"/>
    <w:rsid w:val="00734B56"/>
    <w:rsid w:val="007351A6"/>
    <w:rsid w:val="00737215"/>
    <w:rsid w:val="007417F4"/>
    <w:rsid w:val="00742268"/>
    <w:rsid w:val="00746BDF"/>
    <w:rsid w:val="007516DF"/>
    <w:rsid w:val="00752F71"/>
    <w:rsid w:val="007545E8"/>
    <w:rsid w:val="00760187"/>
    <w:rsid w:val="00761BBD"/>
    <w:rsid w:val="00761D8C"/>
    <w:rsid w:val="00762F11"/>
    <w:rsid w:val="007638B2"/>
    <w:rsid w:val="00763F67"/>
    <w:rsid w:val="00765096"/>
    <w:rsid w:val="007664E4"/>
    <w:rsid w:val="00766EE4"/>
    <w:rsid w:val="00766F7F"/>
    <w:rsid w:val="007712DF"/>
    <w:rsid w:val="007721A3"/>
    <w:rsid w:val="00774664"/>
    <w:rsid w:val="00774F6B"/>
    <w:rsid w:val="0077527F"/>
    <w:rsid w:val="00775A19"/>
    <w:rsid w:val="00776512"/>
    <w:rsid w:val="00776963"/>
    <w:rsid w:val="00777460"/>
    <w:rsid w:val="00781EDB"/>
    <w:rsid w:val="00782E41"/>
    <w:rsid w:val="00784BF0"/>
    <w:rsid w:val="00784E08"/>
    <w:rsid w:val="00786107"/>
    <w:rsid w:val="00790540"/>
    <w:rsid w:val="0079081B"/>
    <w:rsid w:val="0079082C"/>
    <w:rsid w:val="00791646"/>
    <w:rsid w:val="007926DA"/>
    <w:rsid w:val="00793D15"/>
    <w:rsid w:val="00793F5E"/>
    <w:rsid w:val="0079427C"/>
    <w:rsid w:val="00796DFF"/>
    <w:rsid w:val="007A1449"/>
    <w:rsid w:val="007A516D"/>
    <w:rsid w:val="007A5DF8"/>
    <w:rsid w:val="007A62E8"/>
    <w:rsid w:val="007A6353"/>
    <w:rsid w:val="007B046C"/>
    <w:rsid w:val="007B15A1"/>
    <w:rsid w:val="007B29F2"/>
    <w:rsid w:val="007B3A2B"/>
    <w:rsid w:val="007B77B0"/>
    <w:rsid w:val="007C1D91"/>
    <w:rsid w:val="007C299C"/>
    <w:rsid w:val="007C2A65"/>
    <w:rsid w:val="007C3EA9"/>
    <w:rsid w:val="007C45C2"/>
    <w:rsid w:val="007C5809"/>
    <w:rsid w:val="007D02D4"/>
    <w:rsid w:val="007D0C85"/>
    <w:rsid w:val="007D108F"/>
    <w:rsid w:val="007D184E"/>
    <w:rsid w:val="007D24A2"/>
    <w:rsid w:val="007D2B4F"/>
    <w:rsid w:val="007D3753"/>
    <w:rsid w:val="007D607B"/>
    <w:rsid w:val="007D6FB2"/>
    <w:rsid w:val="007D73E1"/>
    <w:rsid w:val="007E10C8"/>
    <w:rsid w:val="007E1B5D"/>
    <w:rsid w:val="007E3645"/>
    <w:rsid w:val="007E5A1A"/>
    <w:rsid w:val="007E6AB6"/>
    <w:rsid w:val="007F199D"/>
    <w:rsid w:val="007F1B9D"/>
    <w:rsid w:val="007F22D8"/>
    <w:rsid w:val="007F5360"/>
    <w:rsid w:val="007F5530"/>
    <w:rsid w:val="007F6FA0"/>
    <w:rsid w:val="007F795D"/>
    <w:rsid w:val="007F7A3B"/>
    <w:rsid w:val="008012BA"/>
    <w:rsid w:val="008015B6"/>
    <w:rsid w:val="00801B31"/>
    <w:rsid w:val="008030CA"/>
    <w:rsid w:val="00803973"/>
    <w:rsid w:val="00805167"/>
    <w:rsid w:val="00805F6E"/>
    <w:rsid w:val="008066B4"/>
    <w:rsid w:val="008067B1"/>
    <w:rsid w:val="00806989"/>
    <w:rsid w:val="00806F8E"/>
    <w:rsid w:val="008071FB"/>
    <w:rsid w:val="00807861"/>
    <w:rsid w:val="008104DE"/>
    <w:rsid w:val="00811016"/>
    <w:rsid w:val="00811C0C"/>
    <w:rsid w:val="008122D5"/>
    <w:rsid w:val="00814A76"/>
    <w:rsid w:val="008171EE"/>
    <w:rsid w:val="00817B1A"/>
    <w:rsid w:val="00817BFA"/>
    <w:rsid w:val="008201F2"/>
    <w:rsid w:val="008203FE"/>
    <w:rsid w:val="00823525"/>
    <w:rsid w:val="00823BF1"/>
    <w:rsid w:val="00824E42"/>
    <w:rsid w:val="0082604C"/>
    <w:rsid w:val="00826C1F"/>
    <w:rsid w:val="0082779C"/>
    <w:rsid w:val="008278ED"/>
    <w:rsid w:val="0083004C"/>
    <w:rsid w:val="00830CE4"/>
    <w:rsid w:val="008319AA"/>
    <w:rsid w:val="008335A9"/>
    <w:rsid w:val="00833B90"/>
    <w:rsid w:val="00834B95"/>
    <w:rsid w:val="00835C6C"/>
    <w:rsid w:val="008370A8"/>
    <w:rsid w:val="00837B55"/>
    <w:rsid w:val="00837D61"/>
    <w:rsid w:val="0084097C"/>
    <w:rsid w:val="00841C0A"/>
    <w:rsid w:val="00841D4C"/>
    <w:rsid w:val="0084223A"/>
    <w:rsid w:val="00845361"/>
    <w:rsid w:val="00846E16"/>
    <w:rsid w:val="0084789E"/>
    <w:rsid w:val="00850268"/>
    <w:rsid w:val="00851C56"/>
    <w:rsid w:val="00852509"/>
    <w:rsid w:val="008533F6"/>
    <w:rsid w:val="008547F4"/>
    <w:rsid w:val="00854FCA"/>
    <w:rsid w:val="00855150"/>
    <w:rsid w:val="00855336"/>
    <w:rsid w:val="00856231"/>
    <w:rsid w:val="00860094"/>
    <w:rsid w:val="0086012E"/>
    <w:rsid w:val="00860920"/>
    <w:rsid w:val="00862346"/>
    <w:rsid w:val="0086252E"/>
    <w:rsid w:val="00863A79"/>
    <w:rsid w:val="00864FB6"/>
    <w:rsid w:val="008659C2"/>
    <w:rsid w:val="00865CF8"/>
    <w:rsid w:val="0086755E"/>
    <w:rsid w:val="00870597"/>
    <w:rsid w:val="00871029"/>
    <w:rsid w:val="00871DDD"/>
    <w:rsid w:val="00874F57"/>
    <w:rsid w:val="00874F58"/>
    <w:rsid w:val="0087775C"/>
    <w:rsid w:val="008814CA"/>
    <w:rsid w:val="00881694"/>
    <w:rsid w:val="0088201F"/>
    <w:rsid w:val="0088246B"/>
    <w:rsid w:val="008834CA"/>
    <w:rsid w:val="008846A8"/>
    <w:rsid w:val="00885A32"/>
    <w:rsid w:val="008874AD"/>
    <w:rsid w:val="00887BE3"/>
    <w:rsid w:val="00887F9F"/>
    <w:rsid w:val="008903BA"/>
    <w:rsid w:val="0089099D"/>
    <w:rsid w:val="00893F1D"/>
    <w:rsid w:val="0089496F"/>
    <w:rsid w:val="008A0F86"/>
    <w:rsid w:val="008A0FB1"/>
    <w:rsid w:val="008A1256"/>
    <w:rsid w:val="008A24AC"/>
    <w:rsid w:val="008A3301"/>
    <w:rsid w:val="008A5DA6"/>
    <w:rsid w:val="008A6256"/>
    <w:rsid w:val="008B2BF4"/>
    <w:rsid w:val="008B306F"/>
    <w:rsid w:val="008B56B5"/>
    <w:rsid w:val="008B71F0"/>
    <w:rsid w:val="008C0916"/>
    <w:rsid w:val="008C2DFA"/>
    <w:rsid w:val="008C509A"/>
    <w:rsid w:val="008C63FC"/>
    <w:rsid w:val="008C69C5"/>
    <w:rsid w:val="008C6C35"/>
    <w:rsid w:val="008D0616"/>
    <w:rsid w:val="008D0767"/>
    <w:rsid w:val="008D2446"/>
    <w:rsid w:val="008D2A63"/>
    <w:rsid w:val="008D49D1"/>
    <w:rsid w:val="008D4CFA"/>
    <w:rsid w:val="008D6487"/>
    <w:rsid w:val="008D6979"/>
    <w:rsid w:val="008D7824"/>
    <w:rsid w:val="008E06B4"/>
    <w:rsid w:val="008E23C5"/>
    <w:rsid w:val="008E2A8A"/>
    <w:rsid w:val="008E3244"/>
    <w:rsid w:val="008E5025"/>
    <w:rsid w:val="008E581C"/>
    <w:rsid w:val="008F0394"/>
    <w:rsid w:val="008F2753"/>
    <w:rsid w:val="008F29BC"/>
    <w:rsid w:val="008F49BC"/>
    <w:rsid w:val="008F528D"/>
    <w:rsid w:val="0090309C"/>
    <w:rsid w:val="00903607"/>
    <w:rsid w:val="00904533"/>
    <w:rsid w:val="009051D2"/>
    <w:rsid w:val="00907096"/>
    <w:rsid w:val="00907A05"/>
    <w:rsid w:val="009120A9"/>
    <w:rsid w:val="009149E1"/>
    <w:rsid w:val="009179F5"/>
    <w:rsid w:val="00917FAB"/>
    <w:rsid w:val="00920957"/>
    <w:rsid w:val="00922170"/>
    <w:rsid w:val="00922C20"/>
    <w:rsid w:val="0092382B"/>
    <w:rsid w:val="00924759"/>
    <w:rsid w:val="009278E6"/>
    <w:rsid w:val="0093117F"/>
    <w:rsid w:val="00932607"/>
    <w:rsid w:val="00932E66"/>
    <w:rsid w:val="00933FCB"/>
    <w:rsid w:val="00934330"/>
    <w:rsid w:val="00934352"/>
    <w:rsid w:val="00934660"/>
    <w:rsid w:val="009347DD"/>
    <w:rsid w:val="009356EA"/>
    <w:rsid w:val="00935CFD"/>
    <w:rsid w:val="009367EE"/>
    <w:rsid w:val="00940973"/>
    <w:rsid w:val="00943E14"/>
    <w:rsid w:val="00944D05"/>
    <w:rsid w:val="009454AF"/>
    <w:rsid w:val="00945D2B"/>
    <w:rsid w:val="00946739"/>
    <w:rsid w:val="009509E0"/>
    <w:rsid w:val="00950B3E"/>
    <w:rsid w:val="009535EF"/>
    <w:rsid w:val="009537A0"/>
    <w:rsid w:val="00953B76"/>
    <w:rsid w:val="0095489F"/>
    <w:rsid w:val="00954942"/>
    <w:rsid w:val="00957F4D"/>
    <w:rsid w:val="00961794"/>
    <w:rsid w:val="00961EF3"/>
    <w:rsid w:val="00962372"/>
    <w:rsid w:val="009625EC"/>
    <w:rsid w:val="00962A25"/>
    <w:rsid w:val="00962EC3"/>
    <w:rsid w:val="00963EA6"/>
    <w:rsid w:val="0096417C"/>
    <w:rsid w:val="00965AA4"/>
    <w:rsid w:val="00965D53"/>
    <w:rsid w:val="00966A03"/>
    <w:rsid w:val="009705AE"/>
    <w:rsid w:val="00972800"/>
    <w:rsid w:val="00973914"/>
    <w:rsid w:val="00973D4F"/>
    <w:rsid w:val="009748A6"/>
    <w:rsid w:val="00974EB5"/>
    <w:rsid w:val="0097549F"/>
    <w:rsid w:val="00976372"/>
    <w:rsid w:val="009766F5"/>
    <w:rsid w:val="009770FC"/>
    <w:rsid w:val="0098045B"/>
    <w:rsid w:val="00981036"/>
    <w:rsid w:val="00981949"/>
    <w:rsid w:val="00984646"/>
    <w:rsid w:val="00986B3B"/>
    <w:rsid w:val="00987A25"/>
    <w:rsid w:val="009906C9"/>
    <w:rsid w:val="00990B56"/>
    <w:rsid w:val="00990BED"/>
    <w:rsid w:val="00992CA8"/>
    <w:rsid w:val="00993418"/>
    <w:rsid w:val="00993AF2"/>
    <w:rsid w:val="00994CA0"/>
    <w:rsid w:val="009955B8"/>
    <w:rsid w:val="00997F47"/>
    <w:rsid w:val="009A01D6"/>
    <w:rsid w:val="009A0D27"/>
    <w:rsid w:val="009A13C4"/>
    <w:rsid w:val="009A1C91"/>
    <w:rsid w:val="009A20A8"/>
    <w:rsid w:val="009A2D7D"/>
    <w:rsid w:val="009A53CF"/>
    <w:rsid w:val="009A582B"/>
    <w:rsid w:val="009A599C"/>
    <w:rsid w:val="009A5FF4"/>
    <w:rsid w:val="009A622A"/>
    <w:rsid w:val="009A7CB0"/>
    <w:rsid w:val="009B03DC"/>
    <w:rsid w:val="009B0DC0"/>
    <w:rsid w:val="009B1157"/>
    <w:rsid w:val="009B2321"/>
    <w:rsid w:val="009B26BA"/>
    <w:rsid w:val="009B3704"/>
    <w:rsid w:val="009B53F0"/>
    <w:rsid w:val="009B6043"/>
    <w:rsid w:val="009B6EF8"/>
    <w:rsid w:val="009B72DE"/>
    <w:rsid w:val="009C0F06"/>
    <w:rsid w:val="009C20D5"/>
    <w:rsid w:val="009C234B"/>
    <w:rsid w:val="009C429E"/>
    <w:rsid w:val="009C74B3"/>
    <w:rsid w:val="009D3485"/>
    <w:rsid w:val="009D425B"/>
    <w:rsid w:val="009D5C2D"/>
    <w:rsid w:val="009D5F51"/>
    <w:rsid w:val="009E0726"/>
    <w:rsid w:val="009E0AEF"/>
    <w:rsid w:val="009E1DD7"/>
    <w:rsid w:val="009E23BE"/>
    <w:rsid w:val="009E2828"/>
    <w:rsid w:val="009E2A75"/>
    <w:rsid w:val="009E5A04"/>
    <w:rsid w:val="009E5FB8"/>
    <w:rsid w:val="009E6768"/>
    <w:rsid w:val="009E6E1A"/>
    <w:rsid w:val="009F1A87"/>
    <w:rsid w:val="009F2CAF"/>
    <w:rsid w:val="009F3891"/>
    <w:rsid w:val="009F55AB"/>
    <w:rsid w:val="009F5779"/>
    <w:rsid w:val="009F7ED7"/>
    <w:rsid w:val="00A01195"/>
    <w:rsid w:val="00A01267"/>
    <w:rsid w:val="00A025AA"/>
    <w:rsid w:val="00A043E2"/>
    <w:rsid w:val="00A0494F"/>
    <w:rsid w:val="00A05F2C"/>
    <w:rsid w:val="00A062E6"/>
    <w:rsid w:val="00A065A3"/>
    <w:rsid w:val="00A1167C"/>
    <w:rsid w:val="00A11CCB"/>
    <w:rsid w:val="00A11F02"/>
    <w:rsid w:val="00A12D24"/>
    <w:rsid w:val="00A12ED7"/>
    <w:rsid w:val="00A13146"/>
    <w:rsid w:val="00A1346F"/>
    <w:rsid w:val="00A134FD"/>
    <w:rsid w:val="00A13C2E"/>
    <w:rsid w:val="00A1566B"/>
    <w:rsid w:val="00A16DF0"/>
    <w:rsid w:val="00A173E9"/>
    <w:rsid w:val="00A2175B"/>
    <w:rsid w:val="00A24076"/>
    <w:rsid w:val="00A245EB"/>
    <w:rsid w:val="00A25D10"/>
    <w:rsid w:val="00A279D9"/>
    <w:rsid w:val="00A334AC"/>
    <w:rsid w:val="00A3596E"/>
    <w:rsid w:val="00A35C80"/>
    <w:rsid w:val="00A361F3"/>
    <w:rsid w:val="00A36467"/>
    <w:rsid w:val="00A40E8C"/>
    <w:rsid w:val="00A42455"/>
    <w:rsid w:val="00A42948"/>
    <w:rsid w:val="00A43DF4"/>
    <w:rsid w:val="00A4416E"/>
    <w:rsid w:val="00A45784"/>
    <w:rsid w:val="00A46A10"/>
    <w:rsid w:val="00A52FCC"/>
    <w:rsid w:val="00A533F3"/>
    <w:rsid w:val="00A57428"/>
    <w:rsid w:val="00A6105D"/>
    <w:rsid w:val="00A62DA1"/>
    <w:rsid w:val="00A65549"/>
    <w:rsid w:val="00A65A4F"/>
    <w:rsid w:val="00A67FDD"/>
    <w:rsid w:val="00A70D69"/>
    <w:rsid w:val="00A70FF2"/>
    <w:rsid w:val="00A71F37"/>
    <w:rsid w:val="00A7313C"/>
    <w:rsid w:val="00A73181"/>
    <w:rsid w:val="00A746FF"/>
    <w:rsid w:val="00A74C8C"/>
    <w:rsid w:val="00A756ED"/>
    <w:rsid w:val="00A75AF2"/>
    <w:rsid w:val="00A8037C"/>
    <w:rsid w:val="00A80B7E"/>
    <w:rsid w:val="00A812D6"/>
    <w:rsid w:val="00A83B66"/>
    <w:rsid w:val="00A856A5"/>
    <w:rsid w:val="00A90CD1"/>
    <w:rsid w:val="00A919E4"/>
    <w:rsid w:val="00A93FC0"/>
    <w:rsid w:val="00A948FE"/>
    <w:rsid w:val="00A94F7E"/>
    <w:rsid w:val="00A9571A"/>
    <w:rsid w:val="00A960AF"/>
    <w:rsid w:val="00A97A05"/>
    <w:rsid w:val="00AA0451"/>
    <w:rsid w:val="00AA15CD"/>
    <w:rsid w:val="00AA2325"/>
    <w:rsid w:val="00AB02DF"/>
    <w:rsid w:val="00AB0DEF"/>
    <w:rsid w:val="00AB1A93"/>
    <w:rsid w:val="00AB1FE6"/>
    <w:rsid w:val="00AB40FA"/>
    <w:rsid w:val="00AB49C5"/>
    <w:rsid w:val="00AC05C0"/>
    <w:rsid w:val="00AC0DEA"/>
    <w:rsid w:val="00AD1DE6"/>
    <w:rsid w:val="00AD2A93"/>
    <w:rsid w:val="00AD6ACD"/>
    <w:rsid w:val="00AD73B9"/>
    <w:rsid w:val="00AD7FB8"/>
    <w:rsid w:val="00AE0D3D"/>
    <w:rsid w:val="00AE32C6"/>
    <w:rsid w:val="00AE6106"/>
    <w:rsid w:val="00AE61F1"/>
    <w:rsid w:val="00AE670B"/>
    <w:rsid w:val="00AE69B4"/>
    <w:rsid w:val="00AE7489"/>
    <w:rsid w:val="00AE78C5"/>
    <w:rsid w:val="00AF1037"/>
    <w:rsid w:val="00AF10D9"/>
    <w:rsid w:val="00AF4809"/>
    <w:rsid w:val="00AF6457"/>
    <w:rsid w:val="00AF6A71"/>
    <w:rsid w:val="00B0011C"/>
    <w:rsid w:val="00B006BC"/>
    <w:rsid w:val="00B00B2F"/>
    <w:rsid w:val="00B03830"/>
    <w:rsid w:val="00B05139"/>
    <w:rsid w:val="00B06451"/>
    <w:rsid w:val="00B10C51"/>
    <w:rsid w:val="00B10FC6"/>
    <w:rsid w:val="00B115AF"/>
    <w:rsid w:val="00B1383E"/>
    <w:rsid w:val="00B13DF8"/>
    <w:rsid w:val="00B1475F"/>
    <w:rsid w:val="00B148F9"/>
    <w:rsid w:val="00B167EF"/>
    <w:rsid w:val="00B17A8A"/>
    <w:rsid w:val="00B20FDA"/>
    <w:rsid w:val="00B2121F"/>
    <w:rsid w:val="00B21B3A"/>
    <w:rsid w:val="00B22598"/>
    <w:rsid w:val="00B225CD"/>
    <w:rsid w:val="00B24318"/>
    <w:rsid w:val="00B24AE9"/>
    <w:rsid w:val="00B26950"/>
    <w:rsid w:val="00B309D7"/>
    <w:rsid w:val="00B310DB"/>
    <w:rsid w:val="00B317E6"/>
    <w:rsid w:val="00B3218A"/>
    <w:rsid w:val="00B327BC"/>
    <w:rsid w:val="00B33024"/>
    <w:rsid w:val="00B37E95"/>
    <w:rsid w:val="00B40C75"/>
    <w:rsid w:val="00B40DFF"/>
    <w:rsid w:val="00B41338"/>
    <w:rsid w:val="00B41355"/>
    <w:rsid w:val="00B4263B"/>
    <w:rsid w:val="00B429D7"/>
    <w:rsid w:val="00B43EB9"/>
    <w:rsid w:val="00B44871"/>
    <w:rsid w:val="00B451EE"/>
    <w:rsid w:val="00B458BF"/>
    <w:rsid w:val="00B46A77"/>
    <w:rsid w:val="00B47C42"/>
    <w:rsid w:val="00B532DA"/>
    <w:rsid w:val="00B53355"/>
    <w:rsid w:val="00B53383"/>
    <w:rsid w:val="00B5419A"/>
    <w:rsid w:val="00B562BC"/>
    <w:rsid w:val="00B56899"/>
    <w:rsid w:val="00B605A5"/>
    <w:rsid w:val="00B60F5B"/>
    <w:rsid w:val="00B6248D"/>
    <w:rsid w:val="00B62AA0"/>
    <w:rsid w:val="00B63180"/>
    <w:rsid w:val="00B63967"/>
    <w:rsid w:val="00B66BD3"/>
    <w:rsid w:val="00B66C7D"/>
    <w:rsid w:val="00B70231"/>
    <w:rsid w:val="00B71064"/>
    <w:rsid w:val="00B71304"/>
    <w:rsid w:val="00B71483"/>
    <w:rsid w:val="00B7151B"/>
    <w:rsid w:val="00B71EC4"/>
    <w:rsid w:val="00B72EAE"/>
    <w:rsid w:val="00B73CF0"/>
    <w:rsid w:val="00B7424D"/>
    <w:rsid w:val="00B74541"/>
    <w:rsid w:val="00B74D74"/>
    <w:rsid w:val="00B75A18"/>
    <w:rsid w:val="00B75DF2"/>
    <w:rsid w:val="00B7634C"/>
    <w:rsid w:val="00B770F1"/>
    <w:rsid w:val="00B775EF"/>
    <w:rsid w:val="00B778D7"/>
    <w:rsid w:val="00B82FC2"/>
    <w:rsid w:val="00B84FA5"/>
    <w:rsid w:val="00B866F8"/>
    <w:rsid w:val="00B8726D"/>
    <w:rsid w:val="00B87795"/>
    <w:rsid w:val="00B87C80"/>
    <w:rsid w:val="00B90CD0"/>
    <w:rsid w:val="00B91543"/>
    <w:rsid w:val="00B93379"/>
    <w:rsid w:val="00B94AE9"/>
    <w:rsid w:val="00B94F5D"/>
    <w:rsid w:val="00B9754A"/>
    <w:rsid w:val="00B97974"/>
    <w:rsid w:val="00B97A3E"/>
    <w:rsid w:val="00BA00AD"/>
    <w:rsid w:val="00BA09E1"/>
    <w:rsid w:val="00BA0FE8"/>
    <w:rsid w:val="00BA45AF"/>
    <w:rsid w:val="00BA5DB8"/>
    <w:rsid w:val="00BA5E07"/>
    <w:rsid w:val="00BB0337"/>
    <w:rsid w:val="00BB19C5"/>
    <w:rsid w:val="00BB2B7E"/>
    <w:rsid w:val="00BB4835"/>
    <w:rsid w:val="00BB4A31"/>
    <w:rsid w:val="00BB57B9"/>
    <w:rsid w:val="00BC0351"/>
    <w:rsid w:val="00BC4600"/>
    <w:rsid w:val="00BC7CAD"/>
    <w:rsid w:val="00BD01E9"/>
    <w:rsid w:val="00BD02B9"/>
    <w:rsid w:val="00BD0A67"/>
    <w:rsid w:val="00BD2E57"/>
    <w:rsid w:val="00BD4209"/>
    <w:rsid w:val="00BD569B"/>
    <w:rsid w:val="00BD77FD"/>
    <w:rsid w:val="00BD7927"/>
    <w:rsid w:val="00BE14E6"/>
    <w:rsid w:val="00BE40F7"/>
    <w:rsid w:val="00BE41F5"/>
    <w:rsid w:val="00BE4D6F"/>
    <w:rsid w:val="00BE553E"/>
    <w:rsid w:val="00BE5B7C"/>
    <w:rsid w:val="00BE5D18"/>
    <w:rsid w:val="00BF11F9"/>
    <w:rsid w:val="00BF13E2"/>
    <w:rsid w:val="00BF4A10"/>
    <w:rsid w:val="00BF5882"/>
    <w:rsid w:val="00BF6632"/>
    <w:rsid w:val="00BF767B"/>
    <w:rsid w:val="00C0039A"/>
    <w:rsid w:val="00C007F2"/>
    <w:rsid w:val="00C0248D"/>
    <w:rsid w:val="00C02513"/>
    <w:rsid w:val="00C03137"/>
    <w:rsid w:val="00C032E4"/>
    <w:rsid w:val="00C041A1"/>
    <w:rsid w:val="00C0597F"/>
    <w:rsid w:val="00C06CF6"/>
    <w:rsid w:val="00C07629"/>
    <w:rsid w:val="00C15C3E"/>
    <w:rsid w:val="00C21576"/>
    <w:rsid w:val="00C22897"/>
    <w:rsid w:val="00C23ACB"/>
    <w:rsid w:val="00C23BED"/>
    <w:rsid w:val="00C2680D"/>
    <w:rsid w:val="00C275BC"/>
    <w:rsid w:val="00C32964"/>
    <w:rsid w:val="00C32E2B"/>
    <w:rsid w:val="00C3412A"/>
    <w:rsid w:val="00C34772"/>
    <w:rsid w:val="00C35A5F"/>
    <w:rsid w:val="00C36B91"/>
    <w:rsid w:val="00C432A0"/>
    <w:rsid w:val="00C43AAD"/>
    <w:rsid w:val="00C4420C"/>
    <w:rsid w:val="00C447E1"/>
    <w:rsid w:val="00C46F08"/>
    <w:rsid w:val="00C520FC"/>
    <w:rsid w:val="00C55032"/>
    <w:rsid w:val="00C55AA0"/>
    <w:rsid w:val="00C5765A"/>
    <w:rsid w:val="00C5774D"/>
    <w:rsid w:val="00C57A7C"/>
    <w:rsid w:val="00C621D5"/>
    <w:rsid w:val="00C62AE4"/>
    <w:rsid w:val="00C62E4A"/>
    <w:rsid w:val="00C63995"/>
    <w:rsid w:val="00C67E56"/>
    <w:rsid w:val="00C71254"/>
    <w:rsid w:val="00C71514"/>
    <w:rsid w:val="00C72FCE"/>
    <w:rsid w:val="00C7717B"/>
    <w:rsid w:val="00C77587"/>
    <w:rsid w:val="00C77A4A"/>
    <w:rsid w:val="00C77C81"/>
    <w:rsid w:val="00C81545"/>
    <w:rsid w:val="00C8173E"/>
    <w:rsid w:val="00C81797"/>
    <w:rsid w:val="00C81A3A"/>
    <w:rsid w:val="00C836C1"/>
    <w:rsid w:val="00C83FF6"/>
    <w:rsid w:val="00C85445"/>
    <w:rsid w:val="00C85734"/>
    <w:rsid w:val="00C86325"/>
    <w:rsid w:val="00C86392"/>
    <w:rsid w:val="00C86D00"/>
    <w:rsid w:val="00C87502"/>
    <w:rsid w:val="00C87A1E"/>
    <w:rsid w:val="00C909F9"/>
    <w:rsid w:val="00C9156E"/>
    <w:rsid w:val="00CA01FF"/>
    <w:rsid w:val="00CA09B8"/>
    <w:rsid w:val="00CA224D"/>
    <w:rsid w:val="00CA369B"/>
    <w:rsid w:val="00CA3D84"/>
    <w:rsid w:val="00CA3E48"/>
    <w:rsid w:val="00CA44CA"/>
    <w:rsid w:val="00CA5540"/>
    <w:rsid w:val="00CA721B"/>
    <w:rsid w:val="00CA75D6"/>
    <w:rsid w:val="00CA7B6B"/>
    <w:rsid w:val="00CB03EC"/>
    <w:rsid w:val="00CB074C"/>
    <w:rsid w:val="00CB1A9D"/>
    <w:rsid w:val="00CB1CA9"/>
    <w:rsid w:val="00CB4033"/>
    <w:rsid w:val="00CB5043"/>
    <w:rsid w:val="00CB5407"/>
    <w:rsid w:val="00CB58B2"/>
    <w:rsid w:val="00CB5910"/>
    <w:rsid w:val="00CB592E"/>
    <w:rsid w:val="00CB75B4"/>
    <w:rsid w:val="00CC02EA"/>
    <w:rsid w:val="00CC0BB5"/>
    <w:rsid w:val="00CC1600"/>
    <w:rsid w:val="00CC1623"/>
    <w:rsid w:val="00CC27AB"/>
    <w:rsid w:val="00CC37BA"/>
    <w:rsid w:val="00CC47C6"/>
    <w:rsid w:val="00CC609A"/>
    <w:rsid w:val="00CC6CD1"/>
    <w:rsid w:val="00CD4661"/>
    <w:rsid w:val="00CD4B3D"/>
    <w:rsid w:val="00CD7683"/>
    <w:rsid w:val="00CE1EDC"/>
    <w:rsid w:val="00CE296F"/>
    <w:rsid w:val="00CE3B83"/>
    <w:rsid w:val="00CE5117"/>
    <w:rsid w:val="00CE53C3"/>
    <w:rsid w:val="00CE7E2E"/>
    <w:rsid w:val="00CF1053"/>
    <w:rsid w:val="00CF23B6"/>
    <w:rsid w:val="00CF350D"/>
    <w:rsid w:val="00CF3847"/>
    <w:rsid w:val="00CF39C2"/>
    <w:rsid w:val="00CF44AC"/>
    <w:rsid w:val="00CF4FD5"/>
    <w:rsid w:val="00CF555D"/>
    <w:rsid w:val="00CF5DF9"/>
    <w:rsid w:val="00CF6D12"/>
    <w:rsid w:val="00CF6FD8"/>
    <w:rsid w:val="00CF75A2"/>
    <w:rsid w:val="00CF7869"/>
    <w:rsid w:val="00D00473"/>
    <w:rsid w:val="00D00A35"/>
    <w:rsid w:val="00D015B4"/>
    <w:rsid w:val="00D018E3"/>
    <w:rsid w:val="00D0206E"/>
    <w:rsid w:val="00D04E0F"/>
    <w:rsid w:val="00D05857"/>
    <w:rsid w:val="00D05B54"/>
    <w:rsid w:val="00D05BAD"/>
    <w:rsid w:val="00D0620B"/>
    <w:rsid w:val="00D06249"/>
    <w:rsid w:val="00D06874"/>
    <w:rsid w:val="00D10D34"/>
    <w:rsid w:val="00D10D9A"/>
    <w:rsid w:val="00D13491"/>
    <w:rsid w:val="00D14D4E"/>
    <w:rsid w:val="00D15723"/>
    <w:rsid w:val="00D1666B"/>
    <w:rsid w:val="00D17270"/>
    <w:rsid w:val="00D21A2A"/>
    <w:rsid w:val="00D226D9"/>
    <w:rsid w:val="00D2444A"/>
    <w:rsid w:val="00D2494F"/>
    <w:rsid w:val="00D25737"/>
    <w:rsid w:val="00D26602"/>
    <w:rsid w:val="00D26BD7"/>
    <w:rsid w:val="00D2756E"/>
    <w:rsid w:val="00D32E5E"/>
    <w:rsid w:val="00D333AD"/>
    <w:rsid w:val="00D334CD"/>
    <w:rsid w:val="00D34353"/>
    <w:rsid w:val="00D35A13"/>
    <w:rsid w:val="00D41463"/>
    <w:rsid w:val="00D434FD"/>
    <w:rsid w:val="00D4439D"/>
    <w:rsid w:val="00D44673"/>
    <w:rsid w:val="00D47B6A"/>
    <w:rsid w:val="00D47B9D"/>
    <w:rsid w:val="00D50400"/>
    <w:rsid w:val="00D53CFA"/>
    <w:rsid w:val="00D553D5"/>
    <w:rsid w:val="00D56A25"/>
    <w:rsid w:val="00D56F9D"/>
    <w:rsid w:val="00D570C1"/>
    <w:rsid w:val="00D57EED"/>
    <w:rsid w:val="00D61265"/>
    <w:rsid w:val="00D62262"/>
    <w:rsid w:val="00D6299F"/>
    <w:rsid w:val="00D639B7"/>
    <w:rsid w:val="00D66138"/>
    <w:rsid w:val="00D6720C"/>
    <w:rsid w:val="00D70437"/>
    <w:rsid w:val="00D71E93"/>
    <w:rsid w:val="00D72B62"/>
    <w:rsid w:val="00D7448C"/>
    <w:rsid w:val="00D749B7"/>
    <w:rsid w:val="00D750E0"/>
    <w:rsid w:val="00D75683"/>
    <w:rsid w:val="00D769D4"/>
    <w:rsid w:val="00D76E86"/>
    <w:rsid w:val="00D77DB5"/>
    <w:rsid w:val="00D80A90"/>
    <w:rsid w:val="00D8159A"/>
    <w:rsid w:val="00D823D8"/>
    <w:rsid w:val="00D85F0C"/>
    <w:rsid w:val="00D86793"/>
    <w:rsid w:val="00D86920"/>
    <w:rsid w:val="00D87033"/>
    <w:rsid w:val="00D87695"/>
    <w:rsid w:val="00D87E4A"/>
    <w:rsid w:val="00D9063C"/>
    <w:rsid w:val="00D90CAD"/>
    <w:rsid w:val="00D933F5"/>
    <w:rsid w:val="00D94A74"/>
    <w:rsid w:val="00D963CE"/>
    <w:rsid w:val="00DA0B8D"/>
    <w:rsid w:val="00DA0C6D"/>
    <w:rsid w:val="00DA0CB6"/>
    <w:rsid w:val="00DA0F9F"/>
    <w:rsid w:val="00DA2836"/>
    <w:rsid w:val="00DA4668"/>
    <w:rsid w:val="00DA47D1"/>
    <w:rsid w:val="00DA5B2F"/>
    <w:rsid w:val="00DA7CA9"/>
    <w:rsid w:val="00DB00B1"/>
    <w:rsid w:val="00DB1C30"/>
    <w:rsid w:val="00DB291D"/>
    <w:rsid w:val="00DB34CC"/>
    <w:rsid w:val="00DB3940"/>
    <w:rsid w:val="00DB4407"/>
    <w:rsid w:val="00DB79DD"/>
    <w:rsid w:val="00DB7BA8"/>
    <w:rsid w:val="00DC0077"/>
    <w:rsid w:val="00DC1EAB"/>
    <w:rsid w:val="00DC2759"/>
    <w:rsid w:val="00DC33E1"/>
    <w:rsid w:val="00DC34C8"/>
    <w:rsid w:val="00DC739D"/>
    <w:rsid w:val="00DD0619"/>
    <w:rsid w:val="00DD18D5"/>
    <w:rsid w:val="00DD22B8"/>
    <w:rsid w:val="00DD4A25"/>
    <w:rsid w:val="00DD56AC"/>
    <w:rsid w:val="00DD5739"/>
    <w:rsid w:val="00DD59EB"/>
    <w:rsid w:val="00DD62E5"/>
    <w:rsid w:val="00DE04FE"/>
    <w:rsid w:val="00DE0B70"/>
    <w:rsid w:val="00DE1306"/>
    <w:rsid w:val="00DE1A83"/>
    <w:rsid w:val="00DE494D"/>
    <w:rsid w:val="00DE4C2A"/>
    <w:rsid w:val="00DE4D49"/>
    <w:rsid w:val="00DE63BD"/>
    <w:rsid w:val="00DF0D9C"/>
    <w:rsid w:val="00DF384A"/>
    <w:rsid w:val="00DF3C5A"/>
    <w:rsid w:val="00E00281"/>
    <w:rsid w:val="00E015AB"/>
    <w:rsid w:val="00E01A6B"/>
    <w:rsid w:val="00E03902"/>
    <w:rsid w:val="00E05389"/>
    <w:rsid w:val="00E05968"/>
    <w:rsid w:val="00E06A94"/>
    <w:rsid w:val="00E06BBB"/>
    <w:rsid w:val="00E071C9"/>
    <w:rsid w:val="00E07846"/>
    <w:rsid w:val="00E119DF"/>
    <w:rsid w:val="00E168E4"/>
    <w:rsid w:val="00E20B0E"/>
    <w:rsid w:val="00E235D6"/>
    <w:rsid w:val="00E23F03"/>
    <w:rsid w:val="00E24D7B"/>
    <w:rsid w:val="00E25FEA"/>
    <w:rsid w:val="00E265DE"/>
    <w:rsid w:val="00E272D4"/>
    <w:rsid w:val="00E27C83"/>
    <w:rsid w:val="00E3023F"/>
    <w:rsid w:val="00E33E35"/>
    <w:rsid w:val="00E34A26"/>
    <w:rsid w:val="00E3543E"/>
    <w:rsid w:val="00E369A5"/>
    <w:rsid w:val="00E4191B"/>
    <w:rsid w:val="00E42721"/>
    <w:rsid w:val="00E42F8A"/>
    <w:rsid w:val="00E4601B"/>
    <w:rsid w:val="00E46D43"/>
    <w:rsid w:val="00E470ED"/>
    <w:rsid w:val="00E472E3"/>
    <w:rsid w:val="00E47BE1"/>
    <w:rsid w:val="00E5076B"/>
    <w:rsid w:val="00E50826"/>
    <w:rsid w:val="00E50918"/>
    <w:rsid w:val="00E51835"/>
    <w:rsid w:val="00E51AB9"/>
    <w:rsid w:val="00E51B8F"/>
    <w:rsid w:val="00E5295F"/>
    <w:rsid w:val="00E53976"/>
    <w:rsid w:val="00E55224"/>
    <w:rsid w:val="00E55EF4"/>
    <w:rsid w:val="00E562DC"/>
    <w:rsid w:val="00E5797C"/>
    <w:rsid w:val="00E579BA"/>
    <w:rsid w:val="00E61A1D"/>
    <w:rsid w:val="00E62AA9"/>
    <w:rsid w:val="00E62F8D"/>
    <w:rsid w:val="00E631F5"/>
    <w:rsid w:val="00E64C1E"/>
    <w:rsid w:val="00E65E95"/>
    <w:rsid w:val="00E66883"/>
    <w:rsid w:val="00E67DA0"/>
    <w:rsid w:val="00E72630"/>
    <w:rsid w:val="00E72855"/>
    <w:rsid w:val="00E748CF"/>
    <w:rsid w:val="00E7517A"/>
    <w:rsid w:val="00E754FB"/>
    <w:rsid w:val="00E767D3"/>
    <w:rsid w:val="00E76F38"/>
    <w:rsid w:val="00E80ED9"/>
    <w:rsid w:val="00E815D0"/>
    <w:rsid w:val="00E81870"/>
    <w:rsid w:val="00E82234"/>
    <w:rsid w:val="00E830F7"/>
    <w:rsid w:val="00E834A6"/>
    <w:rsid w:val="00E83A40"/>
    <w:rsid w:val="00E84D00"/>
    <w:rsid w:val="00E85088"/>
    <w:rsid w:val="00E86A46"/>
    <w:rsid w:val="00E90EDF"/>
    <w:rsid w:val="00E92CB0"/>
    <w:rsid w:val="00E93843"/>
    <w:rsid w:val="00E94323"/>
    <w:rsid w:val="00E96753"/>
    <w:rsid w:val="00E96CD2"/>
    <w:rsid w:val="00E96D2A"/>
    <w:rsid w:val="00E97787"/>
    <w:rsid w:val="00E97CD5"/>
    <w:rsid w:val="00E97E53"/>
    <w:rsid w:val="00EA1C1C"/>
    <w:rsid w:val="00EA2C29"/>
    <w:rsid w:val="00EA3B13"/>
    <w:rsid w:val="00EA6CBC"/>
    <w:rsid w:val="00EA71B1"/>
    <w:rsid w:val="00EB1D00"/>
    <w:rsid w:val="00EB2AB2"/>
    <w:rsid w:val="00EB2E24"/>
    <w:rsid w:val="00EB3182"/>
    <w:rsid w:val="00EB3FF6"/>
    <w:rsid w:val="00EB4E1D"/>
    <w:rsid w:val="00EB5A51"/>
    <w:rsid w:val="00EC508C"/>
    <w:rsid w:val="00EC66E1"/>
    <w:rsid w:val="00ED3F7D"/>
    <w:rsid w:val="00ED4536"/>
    <w:rsid w:val="00ED51F1"/>
    <w:rsid w:val="00ED59A7"/>
    <w:rsid w:val="00ED7239"/>
    <w:rsid w:val="00ED7747"/>
    <w:rsid w:val="00EE000E"/>
    <w:rsid w:val="00EE074B"/>
    <w:rsid w:val="00EE0A45"/>
    <w:rsid w:val="00EE1169"/>
    <w:rsid w:val="00EE1F8F"/>
    <w:rsid w:val="00EE53FB"/>
    <w:rsid w:val="00EE66DB"/>
    <w:rsid w:val="00EE6876"/>
    <w:rsid w:val="00EE6D45"/>
    <w:rsid w:val="00EE6D49"/>
    <w:rsid w:val="00EE6D4D"/>
    <w:rsid w:val="00EE725B"/>
    <w:rsid w:val="00EF1185"/>
    <w:rsid w:val="00EF17BB"/>
    <w:rsid w:val="00EF234B"/>
    <w:rsid w:val="00EF2A65"/>
    <w:rsid w:val="00EF2A80"/>
    <w:rsid w:val="00EF3165"/>
    <w:rsid w:val="00EF4EF4"/>
    <w:rsid w:val="00EF743E"/>
    <w:rsid w:val="00F00613"/>
    <w:rsid w:val="00F01585"/>
    <w:rsid w:val="00F01B26"/>
    <w:rsid w:val="00F04FC0"/>
    <w:rsid w:val="00F0602B"/>
    <w:rsid w:val="00F079B0"/>
    <w:rsid w:val="00F11041"/>
    <w:rsid w:val="00F11281"/>
    <w:rsid w:val="00F12163"/>
    <w:rsid w:val="00F13117"/>
    <w:rsid w:val="00F13A9B"/>
    <w:rsid w:val="00F13BB9"/>
    <w:rsid w:val="00F13C78"/>
    <w:rsid w:val="00F13D15"/>
    <w:rsid w:val="00F15B52"/>
    <w:rsid w:val="00F17ED8"/>
    <w:rsid w:val="00F212A1"/>
    <w:rsid w:val="00F218EB"/>
    <w:rsid w:val="00F21BA2"/>
    <w:rsid w:val="00F23715"/>
    <w:rsid w:val="00F26FE8"/>
    <w:rsid w:val="00F27BD4"/>
    <w:rsid w:val="00F27EA0"/>
    <w:rsid w:val="00F30D8D"/>
    <w:rsid w:val="00F33CC6"/>
    <w:rsid w:val="00F35D19"/>
    <w:rsid w:val="00F36A12"/>
    <w:rsid w:val="00F36BFA"/>
    <w:rsid w:val="00F37EAD"/>
    <w:rsid w:val="00F436D9"/>
    <w:rsid w:val="00F43F91"/>
    <w:rsid w:val="00F44F68"/>
    <w:rsid w:val="00F451DF"/>
    <w:rsid w:val="00F45709"/>
    <w:rsid w:val="00F465E9"/>
    <w:rsid w:val="00F50FDA"/>
    <w:rsid w:val="00F520FE"/>
    <w:rsid w:val="00F522A0"/>
    <w:rsid w:val="00F52414"/>
    <w:rsid w:val="00F52487"/>
    <w:rsid w:val="00F52D92"/>
    <w:rsid w:val="00F53781"/>
    <w:rsid w:val="00F53E8D"/>
    <w:rsid w:val="00F54968"/>
    <w:rsid w:val="00F54FA2"/>
    <w:rsid w:val="00F55271"/>
    <w:rsid w:val="00F665E7"/>
    <w:rsid w:val="00F66FE4"/>
    <w:rsid w:val="00F702CC"/>
    <w:rsid w:val="00F72179"/>
    <w:rsid w:val="00F72B99"/>
    <w:rsid w:val="00F76A32"/>
    <w:rsid w:val="00F77FC0"/>
    <w:rsid w:val="00F81645"/>
    <w:rsid w:val="00F8265B"/>
    <w:rsid w:val="00F832D6"/>
    <w:rsid w:val="00F84DDF"/>
    <w:rsid w:val="00F84F45"/>
    <w:rsid w:val="00F85BBD"/>
    <w:rsid w:val="00F86181"/>
    <w:rsid w:val="00F86A9D"/>
    <w:rsid w:val="00F87B5E"/>
    <w:rsid w:val="00F9125C"/>
    <w:rsid w:val="00F92431"/>
    <w:rsid w:val="00F93D1D"/>
    <w:rsid w:val="00F9460B"/>
    <w:rsid w:val="00F9488B"/>
    <w:rsid w:val="00F96777"/>
    <w:rsid w:val="00FA0F59"/>
    <w:rsid w:val="00FA119A"/>
    <w:rsid w:val="00FA19F8"/>
    <w:rsid w:val="00FA5198"/>
    <w:rsid w:val="00FA6295"/>
    <w:rsid w:val="00FB00B0"/>
    <w:rsid w:val="00FB012C"/>
    <w:rsid w:val="00FB1778"/>
    <w:rsid w:val="00FB273B"/>
    <w:rsid w:val="00FB30D3"/>
    <w:rsid w:val="00FB5B8C"/>
    <w:rsid w:val="00FB6C58"/>
    <w:rsid w:val="00FB77F5"/>
    <w:rsid w:val="00FB7F15"/>
    <w:rsid w:val="00FC02C2"/>
    <w:rsid w:val="00FC0C59"/>
    <w:rsid w:val="00FC1785"/>
    <w:rsid w:val="00FC1BB0"/>
    <w:rsid w:val="00FC23B0"/>
    <w:rsid w:val="00FC3007"/>
    <w:rsid w:val="00FC4140"/>
    <w:rsid w:val="00FC4DDB"/>
    <w:rsid w:val="00FC77CD"/>
    <w:rsid w:val="00FD0B2B"/>
    <w:rsid w:val="00FD126A"/>
    <w:rsid w:val="00FD12DE"/>
    <w:rsid w:val="00FD2F6A"/>
    <w:rsid w:val="00FD4608"/>
    <w:rsid w:val="00FD62DE"/>
    <w:rsid w:val="00FE0CDD"/>
    <w:rsid w:val="00FE26B0"/>
    <w:rsid w:val="00FE27E7"/>
    <w:rsid w:val="00FE3307"/>
    <w:rsid w:val="00FE60C6"/>
    <w:rsid w:val="00FE7150"/>
    <w:rsid w:val="00FF14AB"/>
    <w:rsid w:val="00FF23E5"/>
    <w:rsid w:val="00FF4099"/>
    <w:rsid w:val="00FF46B1"/>
    <w:rsid w:val="00FF48B7"/>
    <w:rsid w:val="00FF569C"/>
    <w:rsid w:val="00FF5A2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A3007"/>
  <w15:chartTrackingRefBased/>
  <w15:docId w15:val="{0644C992-4318-46AB-956D-C9DEB035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lang w:val="en-GB" w:eastAsia="en-US"/>
    </w:rPr>
  </w:style>
  <w:style w:type="paragraph" w:styleId="Heading1">
    <w:name w:val="heading 1"/>
    <w:basedOn w:val="Normal"/>
    <w:next w:val="Normal"/>
    <w:qFormat/>
    <w:rsid w:val="00544452"/>
    <w:pPr>
      <w:keepNext/>
      <w:jc w:val="both"/>
      <w:outlineLvl w:val="0"/>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2"/>
      <w:lang w:val="bg-BG"/>
    </w:rPr>
  </w:style>
  <w:style w:type="paragraph" w:styleId="BodyText">
    <w:name w:val="Body Text"/>
    <w:basedOn w:val="Normal"/>
    <w:pPr>
      <w:jc w:val="center"/>
    </w:pPr>
    <w:rPr>
      <w:sz w:val="32"/>
      <w:lang w:val="bg-BG"/>
    </w:rPr>
  </w:style>
  <w:style w:type="paragraph" w:styleId="BodyText2">
    <w:name w:val="Body Text 2"/>
    <w:basedOn w:val="Normal"/>
    <w:pPr>
      <w:jc w:val="center"/>
    </w:pPr>
    <w:rPr>
      <w:b/>
      <w:bCs/>
      <w:lang w:val="bg-BG"/>
    </w:rPr>
  </w:style>
  <w:style w:type="paragraph" w:customStyle="1" w:styleId="CharCharCharCharChar">
    <w:name w:val="Char Char Char Char Char Знак Знак Знак"/>
    <w:basedOn w:val="Normal"/>
    <w:rsid w:val="00B94AE9"/>
    <w:pPr>
      <w:tabs>
        <w:tab w:val="left" w:pos="709"/>
      </w:tabs>
    </w:pPr>
    <w:rPr>
      <w:rFonts w:ascii="Tahoma" w:hAnsi="Tahoma"/>
      <w:sz w:val="24"/>
      <w:lang w:val="pl-PL" w:eastAsia="pl-PL"/>
    </w:rPr>
  </w:style>
  <w:style w:type="paragraph" w:styleId="Header">
    <w:name w:val="header"/>
    <w:basedOn w:val="Normal"/>
    <w:rsid w:val="00616E24"/>
    <w:pPr>
      <w:tabs>
        <w:tab w:val="center" w:pos="4153"/>
        <w:tab w:val="right" w:pos="8306"/>
      </w:tabs>
    </w:pPr>
    <w:rPr>
      <w:sz w:val="20"/>
      <w:szCs w:val="20"/>
      <w:lang w:eastAsia="bg-BG"/>
    </w:rPr>
  </w:style>
  <w:style w:type="paragraph" w:styleId="BalloonText">
    <w:name w:val="Balloon Text"/>
    <w:basedOn w:val="Normal"/>
    <w:semiHidden/>
    <w:rsid w:val="00F702CC"/>
    <w:rPr>
      <w:rFonts w:ascii="Tahoma" w:hAnsi="Tahoma" w:cs="Tahoma"/>
      <w:sz w:val="16"/>
      <w:szCs w:val="16"/>
    </w:rPr>
  </w:style>
  <w:style w:type="paragraph" w:customStyle="1" w:styleId="a">
    <w:name w:val="Знак Знак Знак"/>
    <w:basedOn w:val="Normal"/>
    <w:rsid w:val="00230F5C"/>
    <w:pPr>
      <w:tabs>
        <w:tab w:val="left" w:pos="709"/>
      </w:tabs>
    </w:pPr>
    <w:rPr>
      <w:rFonts w:ascii="Tahoma" w:hAnsi="Tahoma"/>
      <w:sz w:val="24"/>
      <w:lang w:val="pl-PL" w:eastAsia="pl-PL"/>
    </w:rPr>
  </w:style>
  <w:style w:type="table" w:styleId="TableGrid">
    <w:name w:val="Table Grid"/>
    <w:basedOn w:val="TableNormal"/>
    <w:rsid w:val="0054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Нормален1"/>
    <w:rsid w:val="0089099D"/>
    <w:pPr>
      <w:widowControl w:val="0"/>
      <w:autoSpaceDE w:val="0"/>
      <w:autoSpaceDN w:val="0"/>
      <w:adjustRightInd w:val="0"/>
    </w:pPr>
    <w:rPr>
      <w:sz w:val="24"/>
      <w:szCs w:val="24"/>
      <w:lang w:eastAsia="en-US"/>
    </w:rPr>
  </w:style>
  <w:style w:type="paragraph" w:styleId="Footer">
    <w:name w:val="footer"/>
    <w:basedOn w:val="Normal"/>
    <w:rsid w:val="00B10C51"/>
    <w:pPr>
      <w:tabs>
        <w:tab w:val="center" w:pos="4536"/>
        <w:tab w:val="right" w:pos="9072"/>
      </w:tabs>
    </w:pPr>
  </w:style>
  <w:style w:type="character" w:styleId="PageNumber">
    <w:name w:val="page number"/>
    <w:basedOn w:val="DefaultParagraphFont"/>
    <w:rsid w:val="00B10C51"/>
  </w:style>
  <w:style w:type="paragraph" w:styleId="BodyTextIndent2">
    <w:name w:val="Body Text Indent 2"/>
    <w:basedOn w:val="Normal"/>
    <w:rsid w:val="003070F5"/>
    <w:pPr>
      <w:spacing w:after="120" w:line="480" w:lineRule="auto"/>
      <w:ind w:left="283"/>
    </w:pPr>
    <w:rPr>
      <w:sz w:val="20"/>
      <w:szCs w:val="20"/>
      <w:lang w:val="en-AU" w:eastAsia="bg-BG"/>
    </w:rPr>
  </w:style>
  <w:style w:type="paragraph" w:customStyle="1" w:styleId="a0">
    <w:name w:val="Знак Знак"/>
    <w:basedOn w:val="Normal"/>
    <w:rsid w:val="000C64E5"/>
    <w:rPr>
      <w:sz w:val="24"/>
      <w:lang w:val="pl-PL" w:eastAsia="pl-PL"/>
    </w:rPr>
  </w:style>
  <w:style w:type="paragraph" w:styleId="BodyTextIndent">
    <w:name w:val="Body Text Indent"/>
    <w:basedOn w:val="Normal"/>
    <w:rsid w:val="00217177"/>
    <w:pPr>
      <w:spacing w:after="120"/>
      <w:ind w:left="283"/>
    </w:pPr>
  </w:style>
  <w:style w:type="paragraph" w:styleId="BodyTextFirstIndent2">
    <w:name w:val="Body Text First Indent 2"/>
    <w:basedOn w:val="BodyTextIndent"/>
    <w:rsid w:val="00217177"/>
    <w:pPr>
      <w:ind w:firstLine="210"/>
    </w:pPr>
    <w:rPr>
      <w:sz w:val="20"/>
      <w:szCs w:val="20"/>
      <w:lang w:val="bg-BG" w:eastAsia="bg-BG"/>
    </w:rPr>
  </w:style>
  <w:style w:type="paragraph" w:customStyle="1" w:styleId="CharCharCharCharCharCharChar">
    <w:name w:val="Char Char Char Char Char Char Char"/>
    <w:basedOn w:val="Normal"/>
    <w:rsid w:val="00B06451"/>
    <w:pPr>
      <w:tabs>
        <w:tab w:val="left" w:pos="709"/>
      </w:tabs>
    </w:pPr>
    <w:rPr>
      <w:rFonts w:ascii="Tahoma" w:hAnsi="Tahoma" w:cs="Tahoma"/>
      <w:sz w:val="24"/>
      <w:lang w:val="pl-PL" w:eastAsia="pl-PL"/>
    </w:rPr>
  </w:style>
  <w:style w:type="paragraph" w:styleId="ListParagraph">
    <w:name w:val="List Paragraph"/>
    <w:aliases w:val="List1,List Paragraph11,List Paragraph111,Colorful List - Accent 11,List Paragraph1111"/>
    <w:basedOn w:val="Normal"/>
    <w:link w:val="ListParagraphChar"/>
    <w:uiPriority w:val="34"/>
    <w:qFormat/>
    <w:rsid w:val="00AE7489"/>
    <w:pPr>
      <w:overflowPunct w:val="0"/>
      <w:autoSpaceDE w:val="0"/>
      <w:autoSpaceDN w:val="0"/>
      <w:adjustRightInd w:val="0"/>
      <w:ind w:left="720"/>
      <w:contextualSpacing/>
      <w:textAlignment w:val="baseline"/>
    </w:pPr>
    <w:rPr>
      <w:rFonts w:ascii="Arial" w:hAnsi="Arial"/>
      <w:sz w:val="20"/>
      <w:szCs w:val="20"/>
      <w:lang w:val="en-US"/>
    </w:rPr>
  </w:style>
  <w:style w:type="paragraph" w:customStyle="1" w:styleId="3">
    <w:name w:val="Знак Знак3"/>
    <w:basedOn w:val="Normal"/>
    <w:uiPriority w:val="99"/>
    <w:rsid w:val="002B3BAE"/>
    <w:rPr>
      <w:sz w:val="24"/>
      <w:lang w:val="pl-PL" w:eastAsia="pl-PL"/>
    </w:rPr>
  </w:style>
  <w:style w:type="character" w:customStyle="1" w:styleId="FontStyle12">
    <w:name w:val="Font Style12"/>
    <w:uiPriority w:val="99"/>
    <w:rsid w:val="003D150A"/>
    <w:rPr>
      <w:rFonts w:ascii="Verdana" w:hAnsi="Verdana" w:cs="Verdana"/>
      <w:sz w:val="18"/>
      <w:szCs w:val="18"/>
    </w:rPr>
  </w:style>
  <w:style w:type="paragraph" w:customStyle="1" w:styleId="Style7">
    <w:name w:val="Style7"/>
    <w:basedOn w:val="Normal"/>
    <w:uiPriority w:val="99"/>
    <w:rsid w:val="003D150A"/>
    <w:pPr>
      <w:widowControl w:val="0"/>
      <w:autoSpaceDE w:val="0"/>
      <w:autoSpaceDN w:val="0"/>
      <w:adjustRightInd w:val="0"/>
      <w:spacing w:line="363" w:lineRule="exact"/>
      <w:ind w:firstLine="713"/>
      <w:jc w:val="both"/>
    </w:pPr>
    <w:rPr>
      <w:rFonts w:ascii="Verdana" w:hAnsi="Verdana"/>
      <w:sz w:val="24"/>
      <w:lang w:val="en-US"/>
    </w:rPr>
  </w:style>
  <w:style w:type="character" w:styleId="Hyperlink">
    <w:name w:val="Hyperlink"/>
    <w:uiPriority w:val="99"/>
    <w:unhideWhenUsed/>
    <w:rsid w:val="00BB57B9"/>
    <w:rPr>
      <w:color w:val="0000FF"/>
      <w:u w:val="single"/>
    </w:rPr>
  </w:style>
  <w:style w:type="character" w:customStyle="1" w:styleId="ListParagraphChar">
    <w:name w:val="List Paragraph Char"/>
    <w:aliases w:val="List1 Char,List Paragraph11 Char,List Paragraph111 Char,Colorful List - Accent 11 Char,List Paragraph1111 Char"/>
    <w:link w:val="ListParagraph"/>
    <w:uiPriority w:val="34"/>
    <w:locked/>
    <w:rsid w:val="00E62F8D"/>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371815">
      <w:bodyDiv w:val="1"/>
      <w:marLeft w:val="0"/>
      <w:marRight w:val="0"/>
      <w:marTop w:val="0"/>
      <w:marBottom w:val="0"/>
      <w:divBdr>
        <w:top w:val="none" w:sz="0" w:space="0" w:color="auto"/>
        <w:left w:val="none" w:sz="0" w:space="0" w:color="auto"/>
        <w:bottom w:val="none" w:sz="0" w:space="0" w:color="auto"/>
        <w:right w:val="none" w:sz="0" w:space="0" w:color="auto"/>
      </w:divBdr>
    </w:div>
    <w:div w:id="408159612">
      <w:bodyDiv w:val="1"/>
      <w:marLeft w:val="0"/>
      <w:marRight w:val="0"/>
      <w:marTop w:val="0"/>
      <w:marBottom w:val="0"/>
      <w:divBdr>
        <w:top w:val="none" w:sz="0" w:space="0" w:color="auto"/>
        <w:left w:val="none" w:sz="0" w:space="0" w:color="auto"/>
        <w:bottom w:val="none" w:sz="0" w:space="0" w:color="auto"/>
        <w:right w:val="none" w:sz="0" w:space="0" w:color="auto"/>
      </w:divBdr>
    </w:div>
    <w:div w:id="423307151">
      <w:bodyDiv w:val="1"/>
      <w:marLeft w:val="0"/>
      <w:marRight w:val="0"/>
      <w:marTop w:val="0"/>
      <w:marBottom w:val="0"/>
      <w:divBdr>
        <w:top w:val="none" w:sz="0" w:space="0" w:color="auto"/>
        <w:left w:val="none" w:sz="0" w:space="0" w:color="auto"/>
        <w:bottom w:val="none" w:sz="0" w:space="0" w:color="auto"/>
        <w:right w:val="none" w:sz="0" w:space="0" w:color="auto"/>
      </w:divBdr>
    </w:div>
    <w:div w:id="542981048">
      <w:bodyDiv w:val="1"/>
      <w:marLeft w:val="0"/>
      <w:marRight w:val="0"/>
      <w:marTop w:val="0"/>
      <w:marBottom w:val="0"/>
      <w:divBdr>
        <w:top w:val="none" w:sz="0" w:space="0" w:color="auto"/>
        <w:left w:val="none" w:sz="0" w:space="0" w:color="auto"/>
        <w:bottom w:val="none" w:sz="0" w:space="0" w:color="auto"/>
        <w:right w:val="none" w:sz="0" w:space="0" w:color="auto"/>
      </w:divBdr>
    </w:div>
    <w:div w:id="621570797">
      <w:bodyDiv w:val="1"/>
      <w:marLeft w:val="0"/>
      <w:marRight w:val="0"/>
      <w:marTop w:val="0"/>
      <w:marBottom w:val="0"/>
      <w:divBdr>
        <w:top w:val="none" w:sz="0" w:space="0" w:color="auto"/>
        <w:left w:val="none" w:sz="0" w:space="0" w:color="auto"/>
        <w:bottom w:val="none" w:sz="0" w:space="0" w:color="auto"/>
        <w:right w:val="none" w:sz="0" w:space="0" w:color="auto"/>
      </w:divBdr>
    </w:div>
    <w:div w:id="901602922">
      <w:bodyDiv w:val="1"/>
      <w:marLeft w:val="0"/>
      <w:marRight w:val="0"/>
      <w:marTop w:val="0"/>
      <w:marBottom w:val="0"/>
      <w:divBdr>
        <w:top w:val="none" w:sz="0" w:space="0" w:color="auto"/>
        <w:left w:val="none" w:sz="0" w:space="0" w:color="auto"/>
        <w:bottom w:val="none" w:sz="0" w:space="0" w:color="auto"/>
        <w:right w:val="none" w:sz="0" w:space="0" w:color="auto"/>
      </w:divBdr>
      <w:divsChild>
        <w:div w:id="862017704">
          <w:marLeft w:val="0"/>
          <w:marRight w:val="0"/>
          <w:marTop w:val="0"/>
          <w:marBottom w:val="0"/>
          <w:divBdr>
            <w:top w:val="none" w:sz="0" w:space="0" w:color="auto"/>
            <w:left w:val="none" w:sz="0" w:space="0" w:color="auto"/>
            <w:bottom w:val="single" w:sz="8" w:space="1" w:color="auto"/>
            <w:right w:val="none" w:sz="0" w:space="0" w:color="auto"/>
          </w:divBdr>
        </w:div>
      </w:divsChild>
    </w:div>
    <w:div w:id="990988821">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550459260">
      <w:bodyDiv w:val="1"/>
      <w:marLeft w:val="0"/>
      <w:marRight w:val="0"/>
      <w:marTop w:val="0"/>
      <w:marBottom w:val="0"/>
      <w:divBdr>
        <w:top w:val="none" w:sz="0" w:space="0" w:color="auto"/>
        <w:left w:val="none" w:sz="0" w:space="0" w:color="auto"/>
        <w:bottom w:val="none" w:sz="0" w:space="0" w:color="auto"/>
        <w:right w:val="none" w:sz="0" w:space="0" w:color="auto"/>
      </w:divBdr>
    </w:div>
    <w:div w:id="1878351762">
      <w:bodyDiv w:val="1"/>
      <w:marLeft w:val="0"/>
      <w:marRight w:val="0"/>
      <w:marTop w:val="0"/>
      <w:marBottom w:val="0"/>
      <w:divBdr>
        <w:top w:val="none" w:sz="0" w:space="0" w:color="auto"/>
        <w:left w:val="none" w:sz="0" w:space="0" w:color="auto"/>
        <w:bottom w:val="none" w:sz="0" w:space="0" w:color="auto"/>
        <w:right w:val="none" w:sz="0" w:space="0" w:color="auto"/>
      </w:divBdr>
    </w:div>
    <w:div w:id="212376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A173C-A5DD-4DF9-B3F1-3D632C5C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16</Pages>
  <Words>4862</Words>
  <Characters>27717</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С П Р А В К А</vt:lpstr>
    </vt:vector>
  </TitlesOfParts>
  <Company/>
  <LinksUpToDate>false</LinksUpToDate>
  <CharactersWithSpaces>32514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 П Р А В К А</dc:title>
  <dc:subject/>
  <dc:creator>MZG KTI</dc:creator>
  <cp:keywords/>
  <cp:lastModifiedBy>Своби</cp:lastModifiedBy>
  <cp:revision>23</cp:revision>
  <cp:lastPrinted>2017-06-28T09:09:00Z</cp:lastPrinted>
  <dcterms:created xsi:type="dcterms:W3CDTF">2020-05-28T08:52:00Z</dcterms:created>
  <dcterms:modified xsi:type="dcterms:W3CDTF">2020-06-01T07:41:00Z</dcterms:modified>
</cp:coreProperties>
</file>